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220" w:rsidRPr="00862195" w:rsidRDefault="00592220" w:rsidP="009B7473">
      <w:pPr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24"/>
        <w:gridCol w:w="3248"/>
      </w:tblGrid>
      <w:tr w:rsidR="009B7473" w:rsidTr="00E15092">
        <w:tc>
          <w:tcPr>
            <w:tcW w:w="5824" w:type="dxa"/>
          </w:tcPr>
          <w:p w:rsidR="00DD1AE0" w:rsidRDefault="009B7473" w:rsidP="009B7473">
            <w:r>
              <w:t>Materiál na rokovanie</w:t>
            </w:r>
          </w:p>
          <w:p w:rsidR="009B7473" w:rsidRDefault="00DD1AE0" w:rsidP="009B7473">
            <w:r>
              <w:t xml:space="preserve">14. </w:t>
            </w:r>
            <w:r w:rsidR="009B7473">
              <w:t>zasadnu</w:t>
            </w:r>
            <w:r>
              <w:t xml:space="preserve">tie </w:t>
            </w:r>
          </w:p>
          <w:p w:rsidR="009B7473" w:rsidRDefault="009B7473" w:rsidP="009B7473">
            <w:r>
              <w:t xml:space="preserve">Mestského zastupiteľstva </w:t>
            </w:r>
            <w:r w:rsidR="009479FE">
              <w:t xml:space="preserve">mesta </w:t>
            </w:r>
            <w:r>
              <w:t>Šamorín</w:t>
            </w:r>
          </w:p>
        </w:tc>
        <w:tc>
          <w:tcPr>
            <w:tcW w:w="3248" w:type="dxa"/>
          </w:tcPr>
          <w:p w:rsidR="009B7473" w:rsidRDefault="00746CDA" w:rsidP="00DD1AE0">
            <w:r>
              <w:t>V Šamoríne, dňa</w:t>
            </w:r>
            <w:r w:rsidR="00DD1AE0">
              <w:t xml:space="preserve"> 05.05.2020</w:t>
            </w:r>
            <w:r>
              <w:t xml:space="preserve"> </w:t>
            </w:r>
          </w:p>
        </w:tc>
      </w:tr>
      <w:tr w:rsidR="009B7473" w:rsidTr="00E15092">
        <w:tc>
          <w:tcPr>
            <w:tcW w:w="5824" w:type="dxa"/>
          </w:tcPr>
          <w:p w:rsidR="009B7473" w:rsidRDefault="009B7473" w:rsidP="009B7473"/>
        </w:tc>
        <w:tc>
          <w:tcPr>
            <w:tcW w:w="3248" w:type="dxa"/>
          </w:tcPr>
          <w:p w:rsidR="009B7473" w:rsidRDefault="009B7473" w:rsidP="009B7473"/>
        </w:tc>
      </w:tr>
    </w:tbl>
    <w:p w:rsidR="00E15092" w:rsidRDefault="00E15092" w:rsidP="00E15092">
      <w:pPr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E15092" w:rsidRDefault="00E15092" w:rsidP="00E15092">
      <w:pPr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E15092" w:rsidRPr="00544BC7" w:rsidRDefault="00E15092" w:rsidP="00E15092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:rsidR="00E15092" w:rsidRPr="00544BC7" w:rsidRDefault="00E15092" w:rsidP="00E15092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544BC7">
        <w:rPr>
          <w:b/>
          <w:bCs/>
          <w:iCs/>
          <w:sz w:val="28"/>
          <w:szCs w:val="28"/>
        </w:rPr>
        <w:t xml:space="preserve">Ročná správa </w:t>
      </w:r>
    </w:p>
    <w:p w:rsidR="00E15092" w:rsidRPr="00544BC7" w:rsidRDefault="00E15092" w:rsidP="00E15092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544BC7">
        <w:rPr>
          <w:b/>
          <w:bCs/>
          <w:iCs/>
          <w:sz w:val="28"/>
          <w:szCs w:val="28"/>
        </w:rPr>
        <w:t>o kontrolnej činnosti hlavného kontrolóra mesta</w:t>
      </w:r>
    </w:p>
    <w:p w:rsidR="00E15092" w:rsidRPr="00544BC7" w:rsidRDefault="00746CDA" w:rsidP="00E15092">
      <w:pPr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za rok 201</w:t>
      </w:r>
      <w:r w:rsidR="003E4FA8">
        <w:rPr>
          <w:b/>
          <w:bCs/>
          <w:iCs/>
          <w:sz w:val="28"/>
          <w:szCs w:val="28"/>
        </w:rPr>
        <w:t>9</w:t>
      </w:r>
    </w:p>
    <w:p w:rsidR="00E15092" w:rsidRPr="00544BC7" w:rsidRDefault="00E15092" w:rsidP="00095283">
      <w:pPr>
        <w:spacing w:before="600"/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951"/>
        <w:gridCol w:w="7263"/>
      </w:tblGrid>
      <w:tr w:rsidR="00095283" w:rsidRPr="00544BC7" w:rsidTr="00DB40EF">
        <w:trPr>
          <w:trHeight w:val="454"/>
        </w:trPr>
        <w:tc>
          <w:tcPr>
            <w:tcW w:w="1951" w:type="dxa"/>
          </w:tcPr>
          <w:p w:rsidR="00095283" w:rsidRPr="00544BC7" w:rsidRDefault="00095283" w:rsidP="00DB40EF">
            <w:pPr>
              <w:spacing w:before="60"/>
              <w:ind w:left="-108"/>
              <w:rPr>
                <w:b/>
              </w:rPr>
            </w:pPr>
            <w:r w:rsidRPr="00544BC7">
              <w:rPr>
                <w:b/>
              </w:rPr>
              <w:t>Predkladá:</w:t>
            </w:r>
          </w:p>
        </w:tc>
        <w:tc>
          <w:tcPr>
            <w:tcW w:w="7263" w:type="dxa"/>
          </w:tcPr>
          <w:p w:rsidR="00095283" w:rsidRPr="00544BC7" w:rsidRDefault="005632B0" w:rsidP="00F26DE7">
            <w:pPr>
              <w:spacing w:before="60"/>
              <w:jc w:val="both"/>
            </w:pPr>
            <w:r>
              <w:t xml:space="preserve">Csaba </w:t>
            </w:r>
            <w:proofErr w:type="spellStart"/>
            <w:r>
              <w:t>Orosz</w:t>
            </w:r>
            <w:proofErr w:type="spellEnd"/>
            <w:r>
              <w:t xml:space="preserve">, primátor mesta </w:t>
            </w:r>
          </w:p>
        </w:tc>
      </w:tr>
      <w:tr w:rsidR="00095283" w:rsidRPr="00544BC7" w:rsidTr="00DB40EF">
        <w:trPr>
          <w:trHeight w:val="454"/>
        </w:trPr>
        <w:tc>
          <w:tcPr>
            <w:tcW w:w="1951" w:type="dxa"/>
          </w:tcPr>
          <w:p w:rsidR="00DD1AE0" w:rsidRPr="00544BC7" w:rsidRDefault="00DD1AE0" w:rsidP="009479FE">
            <w:pPr>
              <w:pStyle w:val="Bezriadkovania"/>
            </w:pPr>
          </w:p>
        </w:tc>
        <w:tc>
          <w:tcPr>
            <w:tcW w:w="7263" w:type="dxa"/>
          </w:tcPr>
          <w:p w:rsidR="00095283" w:rsidRPr="00544BC7" w:rsidRDefault="00095283" w:rsidP="00DB40EF">
            <w:pPr>
              <w:spacing w:before="60"/>
              <w:jc w:val="both"/>
            </w:pPr>
          </w:p>
        </w:tc>
      </w:tr>
      <w:tr w:rsidR="00095283" w:rsidRPr="00544BC7" w:rsidTr="00DB40EF">
        <w:trPr>
          <w:trHeight w:val="454"/>
        </w:trPr>
        <w:tc>
          <w:tcPr>
            <w:tcW w:w="1951" w:type="dxa"/>
          </w:tcPr>
          <w:p w:rsidR="00095283" w:rsidRPr="00544BC7" w:rsidRDefault="00095283" w:rsidP="00DB40EF">
            <w:pPr>
              <w:spacing w:before="60"/>
              <w:ind w:left="-108"/>
              <w:rPr>
                <w:b/>
              </w:rPr>
            </w:pPr>
            <w:r w:rsidRPr="00544BC7">
              <w:rPr>
                <w:b/>
              </w:rPr>
              <w:t>Vypracoval:</w:t>
            </w:r>
          </w:p>
        </w:tc>
        <w:tc>
          <w:tcPr>
            <w:tcW w:w="7263" w:type="dxa"/>
          </w:tcPr>
          <w:p w:rsidR="009479FE" w:rsidRPr="00544BC7" w:rsidRDefault="00DF3CA1" w:rsidP="009479FE">
            <w:pPr>
              <w:spacing w:before="60"/>
              <w:jc w:val="both"/>
            </w:pPr>
            <w:r w:rsidRPr="00544BC7">
              <w:t xml:space="preserve">Ing. Ján </w:t>
            </w:r>
            <w:proofErr w:type="spellStart"/>
            <w:r w:rsidRPr="00544BC7">
              <w:t>Lelkes</w:t>
            </w:r>
            <w:proofErr w:type="spellEnd"/>
            <w:r w:rsidRPr="00544BC7">
              <w:t>, hlavný kontrolór mesta</w:t>
            </w:r>
          </w:p>
          <w:p w:rsidR="009479FE" w:rsidRPr="00544BC7" w:rsidRDefault="009479FE" w:rsidP="009479FE">
            <w:pPr>
              <w:spacing w:before="60"/>
            </w:pPr>
          </w:p>
        </w:tc>
      </w:tr>
      <w:tr w:rsidR="00095283" w:rsidRPr="00544BC7" w:rsidTr="00DB40EF">
        <w:trPr>
          <w:trHeight w:val="454"/>
        </w:trPr>
        <w:tc>
          <w:tcPr>
            <w:tcW w:w="1951" w:type="dxa"/>
          </w:tcPr>
          <w:p w:rsidR="00095283" w:rsidRPr="00544BC7" w:rsidRDefault="009479FE" w:rsidP="00DB40EF">
            <w:pPr>
              <w:spacing w:before="60"/>
              <w:ind w:left="-108"/>
              <w:rPr>
                <w:b/>
              </w:rPr>
            </w:pPr>
            <w:r w:rsidRPr="00544BC7">
              <w:rPr>
                <w:b/>
              </w:rPr>
              <w:t xml:space="preserve">Spravodajca:               </w:t>
            </w:r>
          </w:p>
        </w:tc>
        <w:tc>
          <w:tcPr>
            <w:tcW w:w="7263" w:type="dxa"/>
          </w:tcPr>
          <w:p w:rsidR="00095283" w:rsidRDefault="009479FE" w:rsidP="00DB40EF">
            <w:pPr>
              <w:spacing w:before="60"/>
              <w:jc w:val="both"/>
            </w:pPr>
            <w:r w:rsidRPr="00544BC7">
              <w:t xml:space="preserve">Ing. Ján </w:t>
            </w:r>
            <w:proofErr w:type="spellStart"/>
            <w:r w:rsidRPr="00544BC7">
              <w:t>Lelkes</w:t>
            </w:r>
            <w:proofErr w:type="spellEnd"/>
            <w:r w:rsidRPr="00544BC7">
              <w:t>, hlavný kontrolór mesta</w:t>
            </w:r>
          </w:p>
          <w:p w:rsidR="00DD1AE0" w:rsidRDefault="00DD1AE0" w:rsidP="00DB40EF">
            <w:pPr>
              <w:spacing w:before="60"/>
              <w:jc w:val="both"/>
            </w:pPr>
          </w:p>
          <w:p w:rsidR="00DD1AE0" w:rsidRPr="00DD1AE0" w:rsidRDefault="00DD1AE0" w:rsidP="00DB40EF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Prerokovala : </w:t>
            </w:r>
            <w:r w:rsidRPr="00C357C6">
              <w:t xml:space="preserve">Komisia </w:t>
            </w:r>
            <w:r>
              <w:t>finančná  a správy majetku mesta dňa 27.04.2020 s odporúčaním na schválenie</w:t>
            </w:r>
          </w:p>
          <w:p w:rsidR="00DD1AE0" w:rsidRDefault="00DD1AE0" w:rsidP="00DB40EF">
            <w:pPr>
              <w:spacing w:before="60"/>
              <w:jc w:val="both"/>
            </w:pPr>
          </w:p>
          <w:p w:rsidR="00DD1AE0" w:rsidRDefault="00DD1AE0" w:rsidP="00DB40EF">
            <w:pPr>
              <w:spacing w:before="60"/>
              <w:jc w:val="both"/>
            </w:pPr>
          </w:p>
          <w:p w:rsidR="00DD1AE0" w:rsidRDefault="00DD1AE0" w:rsidP="00DB40EF">
            <w:pPr>
              <w:spacing w:before="60"/>
              <w:jc w:val="both"/>
            </w:pPr>
          </w:p>
          <w:p w:rsidR="00DD1AE0" w:rsidRDefault="00DD1AE0" w:rsidP="00DB40EF">
            <w:pPr>
              <w:spacing w:before="60"/>
              <w:jc w:val="both"/>
            </w:pPr>
          </w:p>
          <w:p w:rsidR="00A64A8A" w:rsidRDefault="00A64A8A" w:rsidP="00DB40EF">
            <w:pPr>
              <w:spacing w:before="60"/>
              <w:jc w:val="both"/>
            </w:pPr>
          </w:p>
          <w:p w:rsidR="00A64A8A" w:rsidRPr="00544BC7" w:rsidRDefault="00A64A8A" w:rsidP="00DB40EF">
            <w:pPr>
              <w:spacing w:before="60"/>
              <w:jc w:val="both"/>
            </w:pPr>
          </w:p>
        </w:tc>
      </w:tr>
    </w:tbl>
    <w:p w:rsidR="00F91398" w:rsidRPr="00544BC7" w:rsidRDefault="00E469A7" w:rsidP="00544BC7">
      <w:pPr>
        <w:spacing w:before="600"/>
        <w:jc w:val="both"/>
        <w:rPr>
          <w:b/>
        </w:rPr>
      </w:pPr>
      <w:r w:rsidRPr="00544BC7">
        <w:rPr>
          <w:b/>
        </w:rPr>
        <w:t>Dôvodová správa:</w:t>
      </w:r>
      <w:r w:rsidR="00544BC7">
        <w:rPr>
          <w:b/>
        </w:rPr>
        <w:t xml:space="preserve"> </w:t>
      </w:r>
      <w:r w:rsidR="009479FE" w:rsidRPr="00544BC7">
        <w:t>Správa je vypracovaná</w:t>
      </w:r>
      <w:r w:rsidR="00E15092" w:rsidRPr="00544BC7">
        <w:t xml:space="preserve"> </w:t>
      </w:r>
      <w:r w:rsidR="009479FE" w:rsidRPr="00544BC7">
        <w:t xml:space="preserve">a predkladaná  na rokovanie </w:t>
      </w:r>
      <w:r w:rsidR="00D17BDA" w:rsidRPr="00544BC7">
        <w:t xml:space="preserve">Mestského zastupiteľstva mesta Šamorín </w:t>
      </w:r>
      <w:r w:rsidR="009479FE" w:rsidRPr="00544BC7">
        <w:t xml:space="preserve"> v zmysle  </w:t>
      </w:r>
      <w:proofErr w:type="spellStart"/>
      <w:r w:rsidR="00FB2E00" w:rsidRPr="00544BC7">
        <w:t>ust</w:t>
      </w:r>
      <w:proofErr w:type="spellEnd"/>
      <w:r w:rsidR="00FB2E00" w:rsidRPr="00544BC7">
        <w:t xml:space="preserve">. </w:t>
      </w:r>
      <w:r w:rsidR="009479FE" w:rsidRPr="00544BC7">
        <w:t xml:space="preserve">§ 18f písm. e) zákona SNR č. 369/1990 Zb. o obecnom zriadení v platnom znení </w:t>
      </w:r>
      <w:r w:rsidR="00E15092" w:rsidRPr="00544BC7">
        <w:t>v</w:t>
      </w:r>
      <w:r w:rsidR="009479FE" w:rsidRPr="00544BC7">
        <w:t> súlade s P</w:t>
      </w:r>
      <w:r w:rsidR="00E15092" w:rsidRPr="00544BC7">
        <w:t>lán</w:t>
      </w:r>
      <w:r w:rsidR="009479FE" w:rsidRPr="00544BC7">
        <w:t xml:space="preserve">om </w:t>
      </w:r>
      <w:r w:rsidR="00E15092" w:rsidRPr="00544BC7">
        <w:t xml:space="preserve"> kontroly hlavného kontroló</w:t>
      </w:r>
      <w:r w:rsidR="00746CDA">
        <w:t>ra mesta na I. a II. polrok 201</w:t>
      </w:r>
      <w:r w:rsidR="003E4FA8">
        <w:t>9</w:t>
      </w:r>
      <w:r w:rsidR="00E15092" w:rsidRPr="00544BC7">
        <w:t xml:space="preserve">. </w:t>
      </w:r>
    </w:p>
    <w:p w:rsidR="00544BC7" w:rsidRDefault="00544BC7" w:rsidP="00544BC7">
      <w:pPr>
        <w:spacing w:before="480"/>
        <w:jc w:val="both"/>
        <w:rPr>
          <w:b/>
        </w:rPr>
      </w:pPr>
    </w:p>
    <w:p w:rsidR="00FB2E00" w:rsidRDefault="00080DAB" w:rsidP="00544BC7">
      <w:pPr>
        <w:spacing w:before="480"/>
        <w:jc w:val="both"/>
      </w:pPr>
      <w:r w:rsidRPr="00544BC7">
        <w:rPr>
          <w:b/>
        </w:rPr>
        <w:t>Návrh uznesenia:</w:t>
      </w:r>
      <w:r w:rsidR="00E15092" w:rsidRPr="00544BC7">
        <w:rPr>
          <w:b/>
        </w:rPr>
        <w:t xml:space="preserve">                          </w:t>
      </w:r>
      <w:r w:rsidR="00544BC7">
        <w:rPr>
          <w:b/>
        </w:rPr>
        <w:tab/>
      </w:r>
      <w:r w:rsidR="00544BC7">
        <w:rPr>
          <w:b/>
        </w:rPr>
        <w:tab/>
      </w:r>
      <w:r w:rsidR="00544BC7">
        <w:rPr>
          <w:b/>
        </w:rPr>
        <w:tab/>
      </w:r>
      <w:r w:rsidR="00E15092" w:rsidRPr="00544BC7">
        <w:rPr>
          <w:b/>
        </w:rPr>
        <w:t xml:space="preserve">                                                 </w:t>
      </w:r>
      <w:r w:rsidR="00544BC7">
        <w:rPr>
          <w:b/>
        </w:rPr>
        <w:t xml:space="preserve">                  </w:t>
      </w:r>
      <w:r w:rsidR="00E15092" w:rsidRPr="00544BC7">
        <w:t xml:space="preserve">Mestské zastupiteľstvo v Šamoríne na svojom </w:t>
      </w:r>
      <w:r w:rsidR="00746CDA">
        <w:t xml:space="preserve">zasadnutí dňa </w:t>
      </w:r>
      <w:r w:rsidR="003E4FA8">
        <w:t xml:space="preserve"> </w:t>
      </w:r>
      <w:r w:rsidR="00DD1AE0">
        <w:t>05.05.2020</w:t>
      </w:r>
      <w:r w:rsidR="003E4FA8">
        <w:t xml:space="preserve">  </w:t>
      </w:r>
      <w:r w:rsidR="00E15092" w:rsidRPr="00544BC7">
        <w:t xml:space="preserve"> </w:t>
      </w:r>
      <w:r w:rsidR="00FB2E00" w:rsidRPr="00544BC7">
        <w:t xml:space="preserve">prerokovalo </w:t>
      </w:r>
      <w:r w:rsidR="00E15092" w:rsidRPr="00544BC7">
        <w:t xml:space="preserve"> </w:t>
      </w:r>
      <w:r w:rsidR="00FB2E00" w:rsidRPr="00544BC7">
        <w:t xml:space="preserve"> ročnú správu </w:t>
      </w:r>
      <w:r w:rsidR="00544BC7">
        <w:t xml:space="preserve">o kontrolnej činnosti </w:t>
      </w:r>
      <w:r w:rsidR="00FB2E00" w:rsidRPr="00544BC7">
        <w:t>hlavného kontrolóra mesta za rok 201</w:t>
      </w:r>
      <w:r w:rsidR="003E4FA8">
        <w:t>9</w:t>
      </w:r>
      <w:r w:rsidR="00FB2E00" w:rsidRPr="00544BC7">
        <w:t xml:space="preserve">, ktorú </w:t>
      </w:r>
      <w:r w:rsidR="00E15092" w:rsidRPr="00544BC7">
        <w:t> </w:t>
      </w:r>
      <w:r w:rsidR="00FB2E00" w:rsidRPr="00544BC7">
        <w:rPr>
          <w:b/>
        </w:rPr>
        <w:t>berie na vedomie</w:t>
      </w:r>
      <w:r w:rsidR="00FB2E00" w:rsidRPr="00544BC7">
        <w:t xml:space="preserve"> bez pripomienok, resp. s nasledovnými pripomienkami</w:t>
      </w:r>
      <w:r w:rsidR="00746CDA">
        <w:t>.</w:t>
      </w:r>
    </w:p>
    <w:p w:rsidR="00856E5A" w:rsidRDefault="00856E5A" w:rsidP="00544BC7">
      <w:pPr>
        <w:spacing w:before="480"/>
        <w:jc w:val="both"/>
      </w:pPr>
    </w:p>
    <w:p w:rsidR="00856E5A" w:rsidRPr="00856E5A" w:rsidRDefault="00856E5A" w:rsidP="00856E5A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  <w:lang w:eastAsia="cs-CZ"/>
        </w:rPr>
      </w:pPr>
      <w:r w:rsidRPr="00856E5A">
        <w:rPr>
          <w:rFonts w:ascii="Arial" w:hAnsi="Arial" w:cs="Arial"/>
          <w:b/>
          <w:bCs/>
          <w:iCs/>
          <w:sz w:val="28"/>
          <w:szCs w:val="28"/>
          <w:lang w:eastAsia="cs-CZ"/>
        </w:rPr>
        <w:lastRenderedPageBreak/>
        <w:t>Hlavný kontrolór, Hlavná 37, 931 01 Šamorín</w:t>
      </w:r>
    </w:p>
    <w:p w:rsidR="00856E5A" w:rsidRPr="00856E5A" w:rsidRDefault="00856E5A" w:rsidP="00856E5A">
      <w:pPr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  <w:lang w:eastAsia="cs-CZ"/>
        </w:rPr>
      </w:pPr>
    </w:p>
    <w:p w:rsidR="00856E5A" w:rsidRPr="00856E5A" w:rsidRDefault="00856E5A" w:rsidP="00856E5A">
      <w:pPr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  <w:lang w:eastAsia="cs-CZ"/>
        </w:rPr>
      </w:pPr>
      <w:r w:rsidRPr="00856E5A">
        <w:rPr>
          <w:rFonts w:ascii="Arial" w:hAnsi="Arial" w:cs="Arial"/>
          <w:b/>
          <w:bCs/>
          <w:iCs/>
          <w:sz w:val="28"/>
          <w:szCs w:val="28"/>
          <w:lang w:eastAsia="cs-CZ"/>
        </w:rPr>
        <w:t>Ročná správa</w:t>
      </w:r>
    </w:p>
    <w:p w:rsidR="00856E5A" w:rsidRPr="00856E5A" w:rsidRDefault="00856E5A" w:rsidP="00856E5A">
      <w:pPr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  <w:lang w:eastAsia="cs-CZ"/>
        </w:rPr>
      </w:pPr>
      <w:r w:rsidRPr="00856E5A">
        <w:rPr>
          <w:rFonts w:ascii="Arial" w:hAnsi="Arial" w:cs="Arial"/>
          <w:b/>
          <w:bCs/>
          <w:iCs/>
          <w:sz w:val="28"/>
          <w:szCs w:val="28"/>
          <w:lang w:eastAsia="cs-CZ"/>
        </w:rPr>
        <w:t>o</w:t>
      </w:r>
      <w:r w:rsidR="003E4FA8">
        <w:rPr>
          <w:rFonts w:ascii="Arial" w:hAnsi="Arial" w:cs="Arial"/>
          <w:b/>
          <w:bCs/>
          <w:iCs/>
          <w:sz w:val="28"/>
          <w:szCs w:val="28"/>
          <w:lang w:eastAsia="cs-CZ"/>
        </w:rPr>
        <w:t> kontrolnej činnosti za rok 2019</w:t>
      </w:r>
    </w:p>
    <w:p w:rsidR="00856E5A" w:rsidRPr="00856E5A" w:rsidRDefault="00856E5A" w:rsidP="00856E5A">
      <w:pPr>
        <w:spacing w:line="360" w:lineRule="auto"/>
        <w:jc w:val="both"/>
        <w:rPr>
          <w:lang w:eastAsia="cs-CZ"/>
        </w:rPr>
      </w:pPr>
    </w:p>
    <w:p w:rsidR="00856E5A" w:rsidRPr="00856E5A" w:rsidRDefault="00856E5A" w:rsidP="00856E5A">
      <w:pPr>
        <w:spacing w:line="360" w:lineRule="auto"/>
        <w:ind w:firstLine="708"/>
        <w:jc w:val="both"/>
        <w:rPr>
          <w:lang w:eastAsia="cs-CZ"/>
        </w:rPr>
      </w:pPr>
      <w:r w:rsidRPr="00856E5A">
        <w:rPr>
          <w:lang w:eastAsia="cs-CZ"/>
        </w:rPr>
        <w:t xml:space="preserve">Na základe  ustanovenia  § </w:t>
      </w:r>
      <w:smartTag w:uri="urn:schemas-microsoft-com:office:smarttags" w:element="metricconverter">
        <w:smartTagPr>
          <w:attr w:name="ProductID" w:val="18 f"/>
        </w:smartTagPr>
        <w:r w:rsidRPr="00856E5A">
          <w:rPr>
            <w:lang w:eastAsia="cs-CZ"/>
          </w:rPr>
          <w:t>18 f</w:t>
        </w:r>
      </w:smartTag>
      <w:r w:rsidRPr="00856E5A">
        <w:rPr>
          <w:lang w:eastAsia="cs-CZ"/>
        </w:rPr>
        <w:t xml:space="preserve"> ods. 1 písm. e)  zákona č. 369/1990 Z. z. o obecnom zriadení predkladám mestskému zastupiteľstvu  ročnú správu o</w:t>
      </w:r>
      <w:r w:rsidR="003E4FA8">
        <w:rPr>
          <w:lang w:eastAsia="cs-CZ"/>
        </w:rPr>
        <w:t> kontrolnej činnosti za rok 2019</w:t>
      </w:r>
      <w:r w:rsidRPr="00856E5A">
        <w:rPr>
          <w:lang w:eastAsia="cs-CZ"/>
        </w:rPr>
        <w:t>.</w:t>
      </w:r>
    </w:p>
    <w:p w:rsidR="00856E5A" w:rsidRPr="00856E5A" w:rsidRDefault="00856E5A" w:rsidP="00856E5A">
      <w:pPr>
        <w:spacing w:line="360" w:lineRule="auto"/>
        <w:jc w:val="both"/>
        <w:rPr>
          <w:lang w:eastAsia="cs-CZ"/>
        </w:rPr>
      </w:pPr>
      <w:r w:rsidRPr="00856E5A">
        <w:rPr>
          <w:lang w:eastAsia="cs-CZ"/>
        </w:rPr>
        <w:t xml:space="preserve">      Kontro</w:t>
      </w:r>
      <w:r w:rsidR="003E4FA8">
        <w:rPr>
          <w:lang w:eastAsia="cs-CZ"/>
        </w:rPr>
        <w:t>lnú činnosť v období od 1.1.201</w:t>
      </w:r>
      <w:r w:rsidR="001E6C0D">
        <w:rPr>
          <w:lang w:eastAsia="cs-CZ"/>
        </w:rPr>
        <w:t>9</w:t>
      </w:r>
      <w:r w:rsidR="003E4FA8">
        <w:rPr>
          <w:lang w:eastAsia="cs-CZ"/>
        </w:rPr>
        <w:t xml:space="preserve"> do 31.12.2019</w:t>
      </w:r>
      <w:r w:rsidRPr="00856E5A">
        <w:rPr>
          <w:lang w:eastAsia="cs-CZ"/>
        </w:rPr>
        <w:t xml:space="preserve"> som vykonával v súlade s kompetenciami vyplývajúcimi zo zákona č. 369/1990 Zb. o obecnom zriadení v znení neskorších predpisov</w:t>
      </w:r>
      <w:r w:rsidR="001E6C0D">
        <w:rPr>
          <w:lang w:eastAsia="cs-CZ"/>
        </w:rPr>
        <w:t xml:space="preserve">, zákona č. </w:t>
      </w:r>
      <w:r w:rsidR="001E6C0D" w:rsidRPr="001E6C0D">
        <w:rPr>
          <w:lang w:eastAsia="cs-CZ"/>
        </w:rPr>
        <w:t xml:space="preserve"> 357/2015 </w:t>
      </w:r>
      <w:proofErr w:type="spellStart"/>
      <w:r w:rsidR="001E6C0D" w:rsidRPr="001E6C0D">
        <w:rPr>
          <w:lang w:eastAsia="cs-CZ"/>
        </w:rPr>
        <w:t>Z.z</w:t>
      </w:r>
      <w:proofErr w:type="spellEnd"/>
      <w:r w:rsidR="001E6C0D" w:rsidRPr="001E6C0D">
        <w:rPr>
          <w:lang w:eastAsia="cs-CZ"/>
        </w:rPr>
        <w:t>. o finančnej kontrole a audite a o zmene a doplnení niektorých zákonov v platnom znení</w:t>
      </w:r>
      <w:r w:rsidRPr="00856E5A">
        <w:rPr>
          <w:lang w:eastAsia="cs-CZ"/>
        </w:rPr>
        <w:t xml:space="preserve"> a na základe plánov kontrolných činností. </w:t>
      </w:r>
    </w:p>
    <w:p w:rsidR="00856E5A" w:rsidRPr="00856E5A" w:rsidRDefault="00856E5A" w:rsidP="00856E5A">
      <w:pPr>
        <w:spacing w:line="360" w:lineRule="auto"/>
        <w:jc w:val="both"/>
        <w:rPr>
          <w:lang w:eastAsia="cs-CZ"/>
        </w:rPr>
      </w:pPr>
      <w:r w:rsidRPr="00856E5A">
        <w:rPr>
          <w:lang w:eastAsia="cs-CZ"/>
        </w:rPr>
        <w:tab/>
        <w:t xml:space="preserve">Plány kontrolnej činnosti boli schválené Mestským zastupiteľstvom.    </w:t>
      </w:r>
    </w:p>
    <w:p w:rsidR="00856E5A" w:rsidRPr="00856E5A" w:rsidRDefault="00856E5A" w:rsidP="00856E5A">
      <w:pPr>
        <w:spacing w:line="360" w:lineRule="auto"/>
        <w:ind w:firstLine="360"/>
        <w:jc w:val="both"/>
        <w:rPr>
          <w:iCs/>
          <w:color w:val="000000"/>
          <w:lang w:eastAsia="cs-CZ"/>
        </w:rPr>
      </w:pPr>
      <w:r w:rsidRPr="00856E5A">
        <w:rPr>
          <w:iCs/>
          <w:color w:val="000000"/>
          <w:lang w:eastAsia="cs-CZ"/>
        </w:rPr>
        <w:t xml:space="preserve">V nadväznosti na plány kontrolnej činnosti, prijaté uznesenia </w:t>
      </w:r>
      <w:proofErr w:type="spellStart"/>
      <w:r w:rsidRPr="00856E5A">
        <w:rPr>
          <w:iCs/>
          <w:color w:val="000000"/>
          <w:lang w:eastAsia="cs-CZ"/>
        </w:rPr>
        <w:t>MsZ</w:t>
      </w:r>
      <w:proofErr w:type="spellEnd"/>
      <w:r w:rsidRPr="00856E5A">
        <w:rPr>
          <w:iCs/>
          <w:color w:val="000000"/>
          <w:lang w:eastAsia="cs-CZ"/>
        </w:rPr>
        <w:t xml:space="preserve">, ako aj v súlade so zákonom č. 357/2015 </w:t>
      </w:r>
      <w:proofErr w:type="spellStart"/>
      <w:r w:rsidRPr="00856E5A">
        <w:rPr>
          <w:iCs/>
          <w:color w:val="000000"/>
          <w:lang w:eastAsia="cs-CZ"/>
        </w:rPr>
        <w:t>Z.z</w:t>
      </w:r>
      <w:proofErr w:type="spellEnd"/>
      <w:r w:rsidRPr="00856E5A">
        <w:rPr>
          <w:iCs/>
          <w:color w:val="000000"/>
          <w:lang w:eastAsia="cs-CZ"/>
        </w:rPr>
        <w:t>. o finančnej kontrole a audite a o zmene a doplnení niektorých zákonov v platnom znení kontrolná činnosť za sledované obdobie bola zameraná na:</w:t>
      </w:r>
    </w:p>
    <w:p w:rsidR="00856E5A" w:rsidRPr="00856E5A" w:rsidRDefault="00856E5A" w:rsidP="00856E5A">
      <w:pPr>
        <w:numPr>
          <w:ilvl w:val="0"/>
          <w:numId w:val="6"/>
        </w:numPr>
        <w:tabs>
          <w:tab w:val="num" w:pos="360"/>
        </w:tabs>
        <w:spacing w:line="360" w:lineRule="auto"/>
        <w:ind w:left="360"/>
        <w:jc w:val="both"/>
        <w:rPr>
          <w:iCs/>
          <w:color w:val="000000"/>
          <w:lang w:eastAsia="cs-CZ"/>
        </w:rPr>
      </w:pPr>
      <w:r w:rsidRPr="00856E5A">
        <w:rPr>
          <w:iCs/>
          <w:color w:val="000000"/>
          <w:lang w:eastAsia="cs-CZ"/>
        </w:rPr>
        <w:t xml:space="preserve">výkon kontrolnej činnosti, </w:t>
      </w:r>
    </w:p>
    <w:p w:rsidR="00856E5A" w:rsidRPr="00856E5A" w:rsidRDefault="00856E5A" w:rsidP="00856E5A">
      <w:pPr>
        <w:numPr>
          <w:ilvl w:val="0"/>
          <w:numId w:val="6"/>
        </w:numPr>
        <w:tabs>
          <w:tab w:val="num" w:pos="360"/>
        </w:tabs>
        <w:spacing w:line="360" w:lineRule="auto"/>
        <w:ind w:left="360"/>
        <w:jc w:val="both"/>
        <w:rPr>
          <w:iCs/>
          <w:color w:val="000000"/>
          <w:lang w:eastAsia="cs-CZ"/>
        </w:rPr>
      </w:pPr>
      <w:r w:rsidRPr="00856E5A">
        <w:rPr>
          <w:iCs/>
          <w:color w:val="000000"/>
          <w:lang w:eastAsia="cs-CZ"/>
        </w:rPr>
        <w:t>výkon iných odborných činností, najmä spracovanie odborných stanovísk v súlade so zákonom č. 369/1990 Zb. o obecnom zriadení v z. n. p.,</w:t>
      </w:r>
    </w:p>
    <w:p w:rsidR="00856E5A" w:rsidRPr="00856E5A" w:rsidRDefault="00856E5A" w:rsidP="00856E5A">
      <w:pPr>
        <w:numPr>
          <w:ilvl w:val="0"/>
          <w:numId w:val="6"/>
        </w:numPr>
        <w:tabs>
          <w:tab w:val="num" w:pos="360"/>
        </w:tabs>
        <w:spacing w:line="360" w:lineRule="auto"/>
        <w:ind w:left="360"/>
        <w:jc w:val="both"/>
        <w:rPr>
          <w:iCs/>
          <w:color w:val="000000"/>
          <w:lang w:eastAsia="cs-CZ"/>
        </w:rPr>
      </w:pPr>
      <w:r w:rsidRPr="00856E5A">
        <w:rPr>
          <w:iCs/>
          <w:color w:val="000000"/>
          <w:lang w:eastAsia="cs-CZ"/>
        </w:rPr>
        <w:t>šetrenie sťažností na základe požiadaviek primátora mesta.</w:t>
      </w:r>
    </w:p>
    <w:p w:rsidR="00856E5A" w:rsidRPr="00856E5A" w:rsidRDefault="00856E5A" w:rsidP="00856E5A">
      <w:pPr>
        <w:spacing w:line="360" w:lineRule="auto"/>
        <w:ind w:left="360"/>
        <w:jc w:val="both"/>
        <w:rPr>
          <w:iCs/>
          <w:color w:val="000000"/>
          <w:lang w:eastAsia="cs-CZ"/>
        </w:rPr>
      </w:pPr>
      <w:r w:rsidRPr="00856E5A">
        <w:rPr>
          <w:iCs/>
          <w:color w:val="000000"/>
          <w:lang w:eastAsia="cs-CZ"/>
        </w:rPr>
        <w:t>Okrem tejto činnosti som sa zúčastňoval:</w:t>
      </w:r>
    </w:p>
    <w:p w:rsidR="00856E5A" w:rsidRPr="00856E5A" w:rsidRDefault="00856E5A" w:rsidP="00856E5A">
      <w:pPr>
        <w:numPr>
          <w:ilvl w:val="0"/>
          <w:numId w:val="6"/>
        </w:numPr>
        <w:spacing w:line="360" w:lineRule="auto"/>
        <w:contextualSpacing/>
        <w:jc w:val="both"/>
        <w:rPr>
          <w:iCs/>
          <w:color w:val="000000"/>
          <w:lang w:eastAsia="cs-CZ"/>
        </w:rPr>
      </w:pPr>
      <w:r w:rsidRPr="00856E5A">
        <w:rPr>
          <w:iCs/>
          <w:color w:val="000000"/>
          <w:lang w:eastAsia="cs-CZ"/>
        </w:rPr>
        <w:t xml:space="preserve"> zasadnutí valných zhromaždení obchodných spoločností založených mestom,</w:t>
      </w:r>
    </w:p>
    <w:p w:rsidR="00856E5A" w:rsidRPr="00856E5A" w:rsidRDefault="00856E5A" w:rsidP="00856E5A">
      <w:pPr>
        <w:numPr>
          <w:ilvl w:val="0"/>
          <w:numId w:val="6"/>
        </w:numPr>
        <w:spacing w:line="360" w:lineRule="auto"/>
        <w:contextualSpacing/>
        <w:jc w:val="both"/>
        <w:rPr>
          <w:iCs/>
          <w:color w:val="000000"/>
          <w:lang w:eastAsia="cs-CZ"/>
        </w:rPr>
      </w:pPr>
      <w:r w:rsidRPr="00856E5A">
        <w:rPr>
          <w:iCs/>
          <w:color w:val="000000"/>
          <w:lang w:eastAsia="cs-CZ"/>
        </w:rPr>
        <w:t> dozorných rád obchodných spoločností založených mestom,</w:t>
      </w:r>
    </w:p>
    <w:p w:rsidR="00856E5A" w:rsidRPr="00856E5A" w:rsidRDefault="00856E5A" w:rsidP="00856E5A">
      <w:pPr>
        <w:numPr>
          <w:ilvl w:val="0"/>
          <w:numId w:val="6"/>
        </w:numPr>
        <w:spacing w:line="360" w:lineRule="auto"/>
        <w:contextualSpacing/>
        <w:jc w:val="both"/>
        <w:rPr>
          <w:iCs/>
          <w:color w:val="000000"/>
          <w:lang w:eastAsia="cs-CZ"/>
        </w:rPr>
      </w:pPr>
      <w:r w:rsidRPr="00856E5A">
        <w:rPr>
          <w:iCs/>
          <w:color w:val="000000"/>
          <w:lang w:eastAsia="cs-CZ"/>
        </w:rPr>
        <w:t> na požiadanie pána primátora som sa zúčastňoval viacerých rokovaní mesta,</w:t>
      </w:r>
    </w:p>
    <w:p w:rsidR="00856E5A" w:rsidRPr="00856E5A" w:rsidRDefault="00856E5A" w:rsidP="00856E5A">
      <w:pPr>
        <w:numPr>
          <w:ilvl w:val="0"/>
          <w:numId w:val="6"/>
        </w:numPr>
        <w:spacing w:line="360" w:lineRule="auto"/>
        <w:contextualSpacing/>
        <w:jc w:val="both"/>
        <w:rPr>
          <w:iCs/>
          <w:color w:val="000000"/>
          <w:lang w:eastAsia="cs-CZ"/>
        </w:rPr>
      </w:pPr>
      <w:r w:rsidRPr="00856E5A">
        <w:rPr>
          <w:iCs/>
          <w:color w:val="000000"/>
          <w:lang w:eastAsia="cs-CZ"/>
        </w:rPr>
        <w:t>na pripomienkovaní zmlúv a dohôd.</w:t>
      </w:r>
    </w:p>
    <w:p w:rsidR="00856E5A" w:rsidRPr="00E60D18" w:rsidRDefault="00E60D18" w:rsidP="00E60D18">
      <w:pPr>
        <w:numPr>
          <w:ilvl w:val="0"/>
          <w:numId w:val="8"/>
        </w:numPr>
        <w:spacing w:line="360" w:lineRule="auto"/>
        <w:contextualSpacing/>
        <w:jc w:val="both"/>
        <w:rPr>
          <w:b/>
          <w:iCs/>
          <w:lang w:eastAsia="cs-CZ"/>
        </w:rPr>
      </w:pPr>
      <w:r>
        <w:rPr>
          <w:b/>
          <w:iCs/>
          <w:lang w:eastAsia="cs-CZ"/>
        </w:rPr>
        <w:t xml:space="preserve">V januári 2019  /Dokument - </w:t>
      </w:r>
      <w:r w:rsidRPr="00E60D18">
        <w:t xml:space="preserve"> </w:t>
      </w:r>
      <w:r w:rsidRPr="00E60D18">
        <w:rPr>
          <w:b/>
          <w:iCs/>
          <w:lang w:eastAsia="cs-CZ"/>
        </w:rPr>
        <w:t>Stanovisko</w:t>
      </w:r>
      <w:r>
        <w:rPr>
          <w:b/>
          <w:iCs/>
          <w:lang w:eastAsia="cs-CZ"/>
        </w:rPr>
        <w:t xml:space="preserve"> </w:t>
      </w:r>
      <w:r w:rsidRPr="00E60D18">
        <w:rPr>
          <w:b/>
          <w:iCs/>
          <w:lang w:eastAsia="cs-CZ"/>
        </w:rPr>
        <w:t>k návrhu rozpočtu mesta Šamorín na roky 2019, 2020, 2021</w:t>
      </w:r>
      <w:r w:rsidR="00856E5A" w:rsidRPr="00E60D18">
        <w:rPr>
          <w:iCs/>
          <w:lang w:eastAsia="cs-CZ"/>
        </w:rPr>
        <w:t xml:space="preserve"> </w:t>
      </w:r>
      <w:r w:rsidRPr="00E60D18">
        <w:rPr>
          <w:b/>
          <w:iCs/>
          <w:lang w:eastAsia="cs-CZ"/>
        </w:rPr>
        <w:t>zo dňa 3.2.2019</w:t>
      </w:r>
      <w:r>
        <w:rPr>
          <w:iCs/>
          <w:lang w:eastAsia="cs-CZ"/>
        </w:rPr>
        <w:t xml:space="preserve"> /</w:t>
      </w:r>
      <w:r w:rsidR="00856E5A" w:rsidRPr="00E60D18">
        <w:rPr>
          <w:iCs/>
          <w:lang w:eastAsia="cs-CZ"/>
        </w:rPr>
        <w:t>bolo vypracované a predložené mestskému zastupiteľstvu stanovisko hlavného kontrolóra k  návrhu roz</w:t>
      </w:r>
      <w:r w:rsidRPr="00E60D18">
        <w:rPr>
          <w:iCs/>
          <w:lang w:eastAsia="cs-CZ"/>
        </w:rPr>
        <w:t>počtu mesta Šamorín na roky 2019, 2020</w:t>
      </w:r>
      <w:r w:rsidR="00856E5A" w:rsidRPr="00E60D18">
        <w:rPr>
          <w:iCs/>
          <w:lang w:eastAsia="cs-CZ"/>
        </w:rPr>
        <w:t>, 202</w:t>
      </w:r>
      <w:r w:rsidRPr="00E60D18">
        <w:rPr>
          <w:iCs/>
          <w:lang w:eastAsia="cs-CZ"/>
        </w:rPr>
        <w:t>1</w:t>
      </w:r>
      <w:r w:rsidR="00856E5A" w:rsidRPr="00E60D18">
        <w:rPr>
          <w:iCs/>
          <w:lang w:eastAsia="cs-CZ"/>
        </w:rPr>
        <w:t xml:space="preserve"> s nasledovným stanoviskom:</w:t>
      </w:r>
    </w:p>
    <w:p w:rsidR="00856E5A" w:rsidRDefault="00856E5A" w:rsidP="00B83E8D">
      <w:pPr>
        <w:spacing w:line="360" w:lineRule="auto"/>
        <w:ind w:left="851"/>
        <w:jc w:val="both"/>
        <w:rPr>
          <w:iCs/>
          <w:lang w:eastAsia="cs-CZ"/>
        </w:rPr>
      </w:pPr>
      <w:r w:rsidRPr="00E60D18">
        <w:rPr>
          <w:iCs/>
          <w:lang w:eastAsia="cs-CZ"/>
        </w:rPr>
        <w:t xml:space="preserve">    </w:t>
      </w:r>
      <w:r w:rsidR="00E60D18">
        <w:rPr>
          <w:iCs/>
          <w:lang w:eastAsia="cs-CZ"/>
        </w:rPr>
        <w:t>„</w:t>
      </w:r>
      <w:r w:rsidR="00E60D18" w:rsidRPr="00E60D18">
        <w:rPr>
          <w:iCs/>
          <w:lang w:eastAsia="cs-CZ"/>
        </w:rPr>
        <w:t xml:space="preserve">Rozpočet na rok 2019 bol zostavený v zmysle zákona č.583/2004 </w:t>
      </w:r>
      <w:proofErr w:type="spellStart"/>
      <w:r w:rsidR="00E60D18" w:rsidRPr="00E60D18">
        <w:rPr>
          <w:iCs/>
          <w:lang w:eastAsia="cs-CZ"/>
        </w:rPr>
        <w:t>Z.z</w:t>
      </w:r>
      <w:proofErr w:type="spellEnd"/>
      <w:r w:rsidR="00E60D18" w:rsidRPr="00E60D18">
        <w:rPr>
          <w:iCs/>
          <w:lang w:eastAsia="cs-CZ"/>
        </w:rPr>
        <w:t>. o rozpočtových pravidlách územnej samosprávy a o zmene a doplnení niektorých zákonov ako vyrovnaný s vysokým prebytkovým bežným hospodárením a má vysokú úroveň  rozvojového potenciálu pre mesto.</w:t>
      </w:r>
      <w:r w:rsidR="00E60D18">
        <w:rPr>
          <w:iCs/>
          <w:lang w:eastAsia="cs-CZ"/>
        </w:rPr>
        <w:t>“</w:t>
      </w:r>
      <w:r w:rsidR="00E60D18" w:rsidRPr="00E60D18">
        <w:rPr>
          <w:iCs/>
          <w:lang w:eastAsia="cs-CZ"/>
        </w:rPr>
        <w:t xml:space="preserve">     </w:t>
      </w:r>
    </w:p>
    <w:p w:rsidR="00E60D18" w:rsidRPr="00E60D18" w:rsidRDefault="00E60D18" w:rsidP="00B83E8D">
      <w:pPr>
        <w:spacing w:line="360" w:lineRule="auto"/>
        <w:ind w:left="851"/>
        <w:jc w:val="both"/>
        <w:rPr>
          <w:iCs/>
          <w:lang w:eastAsia="cs-CZ"/>
        </w:rPr>
      </w:pPr>
    </w:p>
    <w:p w:rsidR="00856E5A" w:rsidRPr="00E71485" w:rsidRDefault="006557C3" w:rsidP="00856E5A">
      <w:pPr>
        <w:numPr>
          <w:ilvl w:val="0"/>
          <w:numId w:val="8"/>
        </w:numPr>
        <w:spacing w:line="360" w:lineRule="auto"/>
        <w:contextualSpacing/>
        <w:jc w:val="both"/>
        <w:rPr>
          <w:b/>
          <w:iCs/>
          <w:lang w:eastAsia="cs-CZ"/>
        </w:rPr>
      </w:pPr>
      <w:r>
        <w:rPr>
          <w:b/>
          <w:iCs/>
          <w:lang w:eastAsia="cs-CZ"/>
        </w:rPr>
        <w:t>V období február a marec   2019</w:t>
      </w:r>
      <w:r w:rsidR="00856E5A" w:rsidRPr="00856E5A">
        <w:rPr>
          <w:iCs/>
          <w:lang w:eastAsia="cs-CZ"/>
        </w:rPr>
        <w:t xml:space="preserve"> na  základe plánu kontrolnej činnosti boli vykonané kontroly </w:t>
      </w:r>
      <w:r w:rsidR="000F1950">
        <w:rPr>
          <w:iCs/>
          <w:lang w:eastAsia="cs-CZ"/>
        </w:rPr>
        <w:t>inventarizácie majetku, záväzkov a rozdielu majetku a</w:t>
      </w:r>
      <w:r w:rsidR="00E30F17">
        <w:rPr>
          <w:iCs/>
          <w:lang w:eastAsia="cs-CZ"/>
        </w:rPr>
        <w:t> záväzkov,</w:t>
      </w:r>
      <w:r w:rsidR="000F1950">
        <w:rPr>
          <w:iCs/>
          <w:lang w:eastAsia="cs-CZ"/>
        </w:rPr>
        <w:t xml:space="preserve"> kontroly </w:t>
      </w:r>
      <w:r w:rsidR="00856E5A" w:rsidRPr="00856E5A">
        <w:rPr>
          <w:iCs/>
          <w:lang w:eastAsia="cs-CZ"/>
        </w:rPr>
        <w:lastRenderedPageBreak/>
        <w:t>riadnyc</w:t>
      </w:r>
      <w:r>
        <w:rPr>
          <w:iCs/>
          <w:lang w:eastAsia="cs-CZ"/>
        </w:rPr>
        <w:t>h účtovných závierok za rok 2018</w:t>
      </w:r>
      <w:r w:rsidR="00856E5A" w:rsidRPr="00856E5A">
        <w:rPr>
          <w:iCs/>
          <w:lang w:eastAsia="cs-CZ"/>
        </w:rPr>
        <w:t xml:space="preserve">  </w:t>
      </w:r>
      <w:r w:rsidR="00856E5A" w:rsidRPr="00856E5A">
        <w:rPr>
          <w:b/>
          <w:bCs/>
          <w:iCs/>
          <w:lang w:eastAsia="cs-CZ"/>
        </w:rPr>
        <w:t xml:space="preserve">MsÚ Šamorín, rozpočtových organizácií mesta /Základná umelecká škola Štefana Németha – Šamorínskeho, Zariadenie pre seniorov, ZŠ Mateja Korvína s VJM Šamorín, Mestské kultúrne stredisko, ZŠ Mateja Bela, </w:t>
      </w:r>
      <w:r w:rsidR="00856E5A" w:rsidRPr="00856E5A">
        <w:rPr>
          <w:b/>
          <w:lang w:eastAsia="cs-CZ"/>
        </w:rPr>
        <w:t xml:space="preserve">Mestská knižnica </w:t>
      </w:r>
      <w:proofErr w:type="spellStart"/>
      <w:r w:rsidR="00856E5A" w:rsidRPr="00856E5A">
        <w:rPr>
          <w:b/>
          <w:lang w:eastAsia="cs-CZ"/>
        </w:rPr>
        <w:t>Zsigmonda</w:t>
      </w:r>
      <w:proofErr w:type="spellEnd"/>
      <w:r w:rsidR="00856E5A" w:rsidRPr="00856E5A">
        <w:rPr>
          <w:b/>
          <w:lang w:eastAsia="cs-CZ"/>
        </w:rPr>
        <w:t xml:space="preserve"> </w:t>
      </w:r>
      <w:proofErr w:type="spellStart"/>
      <w:r w:rsidR="00856E5A" w:rsidRPr="00856E5A">
        <w:rPr>
          <w:b/>
          <w:lang w:eastAsia="cs-CZ"/>
        </w:rPr>
        <w:t>Zalabaiho</w:t>
      </w:r>
      <w:proofErr w:type="spellEnd"/>
      <w:r w:rsidRPr="00E30F17">
        <w:rPr>
          <w:b/>
          <w:lang w:eastAsia="cs-CZ"/>
        </w:rPr>
        <w:t>/</w:t>
      </w:r>
      <w:r w:rsidR="00E30F17" w:rsidRPr="00E30F17">
        <w:rPr>
          <w:b/>
          <w:lang w:eastAsia="cs-CZ"/>
        </w:rPr>
        <w:t xml:space="preserve"> a overenie záverečného</w:t>
      </w:r>
      <w:r w:rsidR="00E71485">
        <w:rPr>
          <w:b/>
          <w:lang w:eastAsia="cs-CZ"/>
        </w:rPr>
        <w:t xml:space="preserve"> účtu mesta Šamorín za rok 2018</w:t>
      </w:r>
    </w:p>
    <w:p w:rsidR="000F1950" w:rsidRPr="00824377" w:rsidRDefault="000F1950" w:rsidP="00856E5A">
      <w:pPr>
        <w:spacing w:line="360" w:lineRule="auto"/>
        <w:jc w:val="both"/>
        <w:rPr>
          <w:b/>
          <w:lang w:eastAsia="cs-CZ"/>
        </w:rPr>
      </w:pPr>
      <w:r w:rsidRPr="00824377">
        <w:rPr>
          <w:b/>
          <w:lang w:eastAsia="cs-CZ"/>
        </w:rPr>
        <w:t>/Správa č. 2019/INV/001 o kontrole inventarizácie majetku/</w:t>
      </w:r>
    </w:p>
    <w:p w:rsidR="0056695B" w:rsidRDefault="00DF462B" w:rsidP="00856E5A">
      <w:pPr>
        <w:spacing w:line="360" w:lineRule="auto"/>
        <w:jc w:val="both"/>
        <w:rPr>
          <w:lang w:eastAsia="cs-CZ"/>
        </w:rPr>
      </w:pPr>
      <w:r w:rsidRPr="00DF462B">
        <w:rPr>
          <w:lang w:eastAsia="cs-CZ"/>
        </w:rPr>
        <w:t>Cieľom kontroly bolo preveriť dodržiavanie všeobecne záväzných právnych predpisov a vnútorných noriem mesta Šamorín</w:t>
      </w:r>
      <w:r>
        <w:rPr>
          <w:lang w:eastAsia="cs-CZ"/>
        </w:rPr>
        <w:t xml:space="preserve"> pri inventarizácii majetku, záväzkov a rozdielu majetku a</w:t>
      </w:r>
      <w:r w:rsidR="0056695B">
        <w:rPr>
          <w:lang w:eastAsia="cs-CZ"/>
        </w:rPr>
        <w:t> záväzkov mesta Šamorín a mestom zriadených rozpočtových organizácií.</w:t>
      </w:r>
    </w:p>
    <w:p w:rsidR="00DF462B" w:rsidRPr="00856E5A" w:rsidRDefault="00DF462B" w:rsidP="00856E5A">
      <w:pPr>
        <w:spacing w:line="360" w:lineRule="auto"/>
        <w:jc w:val="both"/>
        <w:rPr>
          <w:lang w:eastAsia="cs-CZ"/>
        </w:rPr>
      </w:pPr>
      <w:r>
        <w:rPr>
          <w:lang w:eastAsia="cs-CZ"/>
        </w:rPr>
        <w:t>Záver kontroly:</w:t>
      </w:r>
    </w:p>
    <w:p w:rsidR="00DF462B" w:rsidRDefault="00DF462B" w:rsidP="00856E5A">
      <w:pPr>
        <w:spacing w:line="360" w:lineRule="auto"/>
        <w:jc w:val="both"/>
        <w:rPr>
          <w:lang w:eastAsia="cs-CZ"/>
        </w:rPr>
      </w:pPr>
      <w:r>
        <w:rPr>
          <w:lang w:eastAsia="cs-CZ"/>
        </w:rPr>
        <w:t>„</w:t>
      </w:r>
      <w:r w:rsidR="0056695B">
        <w:rPr>
          <w:lang w:eastAsia="cs-CZ"/>
        </w:rPr>
        <w:t>Kontrolou bolo zistené</w:t>
      </w:r>
      <w:r w:rsidRPr="00DF462B">
        <w:rPr>
          <w:lang w:eastAsia="cs-CZ"/>
        </w:rPr>
        <w:t>, že mesto a jeho</w:t>
      </w:r>
      <w:r w:rsidR="0056695B">
        <w:rPr>
          <w:lang w:eastAsia="cs-CZ"/>
        </w:rPr>
        <w:t xml:space="preserve"> rozpočtové organizácie pri </w:t>
      </w:r>
      <w:r w:rsidRPr="00DF462B">
        <w:rPr>
          <w:lang w:eastAsia="cs-CZ"/>
        </w:rPr>
        <w:t xml:space="preserve"> vykonaní</w:t>
      </w:r>
      <w:r w:rsidR="0056695B">
        <w:rPr>
          <w:lang w:eastAsia="cs-CZ"/>
        </w:rPr>
        <w:t xml:space="preserve"> inventarizácie </w:t>
      </w:r>
      <w:r w:rsidRPr="00DF462B">
        <w:rPr>
          <w:lang w:eastAsia="cs-CZ"/>
        </w:rPr>
        <w:t xml:space="preserve"> postupovali v súlade s platnými právnymi predpismi.</w:t>
      </w:r>
      <w:r>
        <w:rPr>
          <w:lang w:eastAsia="cs-CZ"/>
        </w:rPr>
        <w:t>“</w:t>
      </w:r>
    </w:p>
    <w:p w:rsidR="00824377" w:rsidRPr="00824377" w:rsidRDefault="00A567EF" w:rsidP="00A567EF">
      <w:pPr>
        <w:spacing w:line="360" w:lineRule="auto"/>
        <w:jc w:val="both"/>
        <w:rPr>
          <w:b/>
          <w:lang w:eastAsia="cs-CZ"/>
        </w:rPr>
      </w:pPr>
      <w:r w:rsidRPr="00824377">
        <w:rPr>
          <w:b/>
          <w:lang w:eastAsia="cs-CZ"/>
        </w:rPr>
        <w:t>/Dokument</w:t>
      </w:r>
      <w:r w:rsidRPr="00824377">
        <w:rPr>
          <w:b/>
        </w:rPr>
        <w:t xml:space="preserve"> </w:t>
      </w:r>
      <w:r w:rsidRPr="00824377">
        <w:rPr>
          <w:b/>
          <w:lang w:eastAsia="cs-CZ"/>
        </w:rPr>
        <w:t xml:space="preserve">S T A N O V I S K O k záverečnému účtu mesta Šamorín za rok 2018/ </w:t>
      </w:r>
    </w:p>
    <w:p w:rsidR="00DF462B" w:rsidRPr="00856E5A" w:rsidRDefault="00DF462B" w:rsidP="00856E5A">
      <w:pPr>
        <w:spacing w:line="360" w:lineRule="auto"/>
        <w:jc w:val="both"/>
        <w:rPr>
          <w:lang w:eastAsia="cs-CZ"/>
        </w:rPr>
      </w:pPr>
      <w:r w:rsidRPr="00DF462B">
        <w:rPr>
          <w:lang w:eastAsia="cs-CZ"/>
        </w:rPr>
        <w:t xml:space="preserve">Kontrola bola zameraná na správnosť </w:t>
      </w:r>
      <w:r w:rsidR="00824377">
        <w:rPr>
          <w:lang w:eastAsia="cs-CZ"/>
        </w:rPr>
        <w:t xml:space="preserve">vedenia účtovníctva, správnosť </w:t>
      </w:r>
      <w:r w:rsidRPr="00DF462B">
        <w:rPr>
          <w:lang w:eastAsia="cs-CZ"/>
        </w:rPr>
        <w:t>zostavenia ročnej účtovnej záv</w:t>
      </w:r>
      <w:r w:rsidR="00824377">
        <w:rPr>
          <w:lang w:eastAsia="cs-CZ"/>
        </w:rPr>
        <w:t xml:space="preserve">ierky, </w:t>
      </w:r>
      <w:r w:rsidRPr="00DF462B">
        <w:rPr>
          <w:lang w:eastAsia="cs-CZ"/>
        </w:rPr>
        <w:t xml:space="preserve">výsledky </w:t>
      </w:r>
      <w:r w:rsidR="00824377">
        <w:rPr>
          <w:lang w:eastAsia="cs-CZ"/>
        </w:rPr>
        <w:t xml:space="preserve">a priebeh </w:t>
      </w:r>
      <w:r w:rsidRPr="00DF462B">
        <w:rPr>
          <w:lang w:eastAsia="cs-CZ"/>
        </w:rPr>
        <w:t xml:space="preserve">hospodárenia </w:t>
      </w:r>
      <w:r w:rsidR="00824377">
        <w:rPr>
          <w:lang w:eastAsia="cs-CZ"/>
        </w:rPr>
        <w:t xml:space="preserve">mesta a jeho rozpočtových </w:t>
      </w:r>
      <w:r w:rsidR="005C4E44">
        <w:rPr>
          <w:lang w:eastAsia="cs-CZ"/>
        </w:rPr>
        <w:t xml:space="preserve">organizácií za rok 2018 a </w:t>
      </w:r>
      <w:r w:rsidR="00E30F17" w:rsidRPr="00E30F17">
        <w:rPr>
          <w:lang w:eastAsia="cs-CZ"/>
        </w:rPr>
        <w:t>na overenie záverečného účtu mesta Šamorín za rok</w:t>
      </w:r>
      <w:r w:rsidR="00E30F17">
        <w:rPr>
          <w:lang w:eastAsia="cs-CZ"/>
        </w:rPr>
        <w:t xml:space="preserve"> 2018.</w:t>
      </w:r>
    </w:p>
    <w:p w:rsidR="00F9587E" w:rsidRDefault="00DB0169" w:rsidP="00B83E8D">
      <w:pPr>
        <w:spacing w:line="360" w:lineRule="auto"/>
        <w:jc w:val="both"/>
        <w:rPr>
          <w:iCs/>
          <w:lang w:eastAsia="cs-CZ"/>
        </w:rPr>
      </w:pPr>
      <w:r>
        <w:rPr>
          <w:iCs/>
          <w:lang w:eastAsia="cs-CZ"/>
        </w:rPr>
        <w:t xml:space="preserve">         </w:t>
      </w:r>
      <w:r w:rsidR="00856E5A" w:rsidRPr="00DB0169">
        <w:rPr>
          <w:iCs/>
          <w:lang w:eastAsia="cs-CZ"/>
        </w:rPr>
        <w:t>Kontrolou bolo zistené, že</w:t>
      </w:r>
      <w:r w:rsidR="00F9587E">
        <w:rPr>
          <w:iCs/>
          <w:lang w:eastAsia="cs-CZ"/>
        </w:rPr>
        <w:t>:</w:t>
      </w:r>
    </w:p>
    <w:p w:rsidR="00DB0169" w:rsidRDefault="00F9587E" w:rsidP="00B83E8D">
      <w:pPr>
        <w:spacing w:line="360" w:lineRule="auto"/>
        <w:jc w:val="both"/>
        <w:rPr>
          <w:iCs/>
          <w:lang w:eastAsia="cs-CZ"/>
        </w:rPr>
      </w:pPr>
      <w:r>
        <w:rPr>
          <w:iCs/>
          <w:lang w:eastAsia="cs-CZ"/>
        </w:rPr>
        <w:t>-</w:t>
      </w:r>
      <w:r w:rsidR="00856E5A" w:rsidRPr="00DB0169">
        <w:rPr>
          <w:iCs/>
          <w:lang w:eastAsia="cs-CZ"/>
        </w:rPr>
        <w:t xml:space="preserve"> mesto Šamorín a jeho ro</w:t>
      </w:r>
      <w:r w:rsidR="00DB0169" w:rsidRPr="00DB0169">
        <w:rPr>
          <w:iCs/>
          <w:lang w:eastAsia="cs-CZ"/>
        </w:rPr>
        <w:t>zpočtové organizácie v roku 2018 účtovali  o stave a zmenách majetku a zdrojov jeho krytia, ako aj o príjmoch, výdavkoch a výsledku hospodárenia v sústave podvojného účtovníctva  v súlade s predpismi vyplývajúcimi z príslušných ustanovení Zákona o účtovníctve a platnej metodiky podľa Opatrenia MF SR č. MF/16786/2007-31 zo 8.augusta 2007, ktorým sa ustanovujú podrobnosti o postupoch účtovania a rámcovej účtovej osnove pre rozpočtové organizácie, príspevkové organizácie, štátne fondy, obce a vyššie územné celky v znení neskorších predpisov.</w:t>
      </w:r>
    </w:p>
    <w:p w:rsidR="00DB0169" w:rsidRPr="00DB0169" w:rsidRDefault="00F9587E" w:rsidP="00B83E8D">
      <w:pPr>
        <w:spacing w:line="360" w:lineRule="auto"/>
        <w:jc w:val="both"/>
        <w:rPr>
          <w:iCs/>
          <w:lang w:eastAsia="cs-CZ"/>
        </w:rPr>
      </w:pPr>
      <w:r>
        <w:rPr>
          <w:iCs/>
          <w:lang w:eastAsia="cs-CZ"/>
        </w:rPr>
        <w:t xml:space="preserve">  -</w:t>
      </w:r>
      <w:r w:rsidR="00DB0169">
        <w:rPr>
          <w:iCs/>
          <w:lang w:eastAsia="cs-CZ"/>
        </w:rPr>
        <w:t xml:space="preserve"> ú</w:t>
      </w:r>
      <w:r w:rsidR="00DB0169" w:rsidRPr="00DB0169">
        <w:rPr>
          <w:iCs/>
          <w:lang w:eastAsia="cs-CZ"/>
        </w:rPr>
        <w:t>čtovná závierka</w:t>
      </w:r>
      <w:r>
        <w:rPr>
          <w:iCs/>
          <w:lang w:eastAsia="cs-CZ"/>
        </w:rPr>
        <w:t xml:space="preserve"> mesta Šamorín</w:t>
      </w:r>
      <w:r w:rsidR="00DB0169" w:rsidRPr="00DB0169">
        <w:rPr>
          <w:iCs/>
          <w:lang w:eastAsia="cs-CZ"/>
        </w:rPr>
        <w:t xml:space="preserve"> </w:t>
      </w:r>
      <w:r w:rsidR="00DB0169">
        <w:rPr>
          <w:iCs/>
          <w:lang w:eastAsia="cs-CZ"/>
        </w:rPr>
        <w:t xml:space="preserve">za rok 2018 </w:t>
      </w:r>
      <w:r w:rsidR="00DB0169" w:rsidRPr="00DB0169">
        <w:rPr>
          <w:iCs/>
          <w:lang w:eastAsia="cs-CZ"/>
        </w:rPr>
        <w:t xml:space="preserve">vyjadruje pravdivo a vierohodne vo všetkých významných súvislostiach reálny obraz o stave majetku, záväzkov a rozdielu majetku a záväzkov  mesta Šamorín. </w:t>
      </w:r>
    </w:p>
    <w:p w:rsidR="00856E5A" w:rsidRDefault="00B0664C" w:rsidP="00B83E8D">
      <w:pPr>
        <w:spacing w:line="360" w:lineRule="auto"/>
        <w:jc w:val="both"/>
        <w:rPr>
          <w:iCs/>
          <w:u w:val="single"/>
          <w:lang w:eastAsia="cs-CZ"/>
        </w:rPr>
      </w:pPr>
      <w:r>
        <w:rPr>
          <w:iCs/>
          <w:lang w:eastAsia="cs-CZ"/>
        </w:rPr>
        <w:t xml:space="preserve">- za rok 2018 bol dosiahnutý </w:t>
      </w:r>
      <w:r w:rsidR="00856E5A" w:rsidRPr="00856E5A">
        <w:rPr>
          <w:iCs/>
          <w:lang w:eastAsia="cs-CZ"/>
        </w:rPr>
        <w:t xml:space="preserve"> pozitívny výsledok rozpočtového hospodárenia /vrátane finančných operácií/  vo výške </w:t>
      </w:r>
      <w:r>
        <w:rPr>
          <w:iCs/>
          <w:lang w:eastAsia="cs-CZ"/>
        </w:rPr>
        <w:t xml:space="preserve">  </w:t>
      </w:r>
      <w:r w:rsidR="00856E5A" w:rsidRPr="00856E5A">
        <w:rPr>
          <w:iCs/>
          <w:lang w:eastAsia="cs-CZ"/>
        </w:rPr>
        <w:t xml:space="preserve"> </w:t>
      </w:r>
      <w:r w:rsidRPr="00B0664C">
        <w:rPr>
          <w:rFonts w:cs="Arial"/>
          <w:b/>
          <w:szCs w:val="22"/>
          <w:lang w:eastAsia="cs-CZ"/>
        </w:rPr>
        <w:t>+ 207 401,44 EUR</w:t>
      </w:r>
      <w:r>
        <w:rPr>
          <w:rFonts w:cs="Arial"/>
          <w:b/>
          <w:szCs w:val="22"/>
          <w:lang w:eastAsia="cs-CZ"/>
        </w:rPr>
        <w:t xml:space="preserve"> </w:t>
      </w:r>
      <w:r w:rsidR="00856E5A" w:rsidRPr="00856E5A">
        <w:rPr>
          <w:rFonts w:cs="Arial"/>
          <w:b/>
          <w:szCs w:val="22"/>
          <w:lang w:eastAsia="cs-CZ"/>
        </w:rPr>
        <w:t xml:space="preserve">, pri </w:t>
      </w:r>
      <w:r>
        <w:rPr>
          <w:rFonts w:cs="Arial"/>
          <w:b/>
          <w:szCs w:val="22"/>
          <w:lang w:eastAsia="cs-CZ"/>
        </w:rPr>
        <w:t xml:space="preserve">   </w:t>
      </w:r>
      <w:r w:rsidR="00856E5A" w:rsidRPr="00856E5A">
        <w:rPr>
          <w:rFonts w:cs="Arial"/>
          <w:b/>
          <w:szCs w:val="22"/>
          <w:lang w:eastAsia="cs-CZ"/>
        </w:rPr>
        <w:t>dosiahnutí</w:t>
      </w:r>
      <w:r>
        <w:rPr>
          <w:rFonts w:cs="Arial"/>
          <w:b/>
          <w:szCs w:val="22"/>
          <w:lang w:eastAsia="cs-CZ"/>
        </w:rPr>
        <w:t xml:space="preserve">     </w:t>
      </w:r>
      <w:r w:rsidR="00856E5A" w:rsidRPr="00856E5A">
        <w:rPr>
          <w:rFonts w:cs="Arial"/>
          <w:b/>
          <w:szCs w:val="22"/>
          <w:lang w:eastAsia="cs-CZ"/>
        </w:rPr>
        <w:t xml:space="preserve"> príjmov </w:t>
      </w:r>
      <w:r>
        <w:rPr>
          <w:rFonts w:cs="Arial"/>
          <w:b/>
          <w:szCs w:val="22"/>
          <w:lang w:eastAsia="cs-CZ"/>
        </w:rPr>
        <w:t xml:space="preserve">   </w:t>
      </w:r>
      <w:r w:rsidR="00856E5A" w:rsidRPr="00856E5A">
        <w:rPr>
          <w:rFonts w:cs="Arial"/>
          <w:b/>
          <w:szCs w:val="22"/>
          <w:lang w:eastAsia="cs-CZ"/>
        </w:rPr>
        <w:t>vo výške</w:t>
      </w:r>
      <w:r>
        <w:rPr>
          <w:rFonts w:cs="Arial"/>
          <w:b/>
          <w:szCs w:val="22"/>
          <w:lang w:eastAsia="cs-CZ"/>
        </w:rPr>
        <w:t xml:space="preserve"> </w:t>
      </w:r>
      <w:r w:rsidRPr="00B0664C">
        <w:rPr>
          <w:rFonts w:cs="Arial"/>
          <w:b/>
          <w:szCs w:val="22"/>
          <w:lang w:eastAsia="cs-CZ"/>
        </w:rPr>
        <w:t>13 672 630,54 EUR</w:t>
      </w:r>
      <w:r w:rsidR="00856E5A" w:rsidRPr="00856E5A">
        <w:rPr>
          <w:rFonts w:cs="Arial"/>
          <w:b/>
          <w:szCs w:val="22"/>
          <w:lang w:eastAsia="cs-CZ"/>
        </w:rPr>
        <w:t xml:space="preserve">  a vynaložení výdavkov vo výške </w:t>
      </w:r>
      <w:r>
        <w:rPr>
          <w:rFonts w:cs="Arial"/>
          <w:b/>
          <w:szCs w:val="22"/>
          <w:lang w:eastAsia="cs-CZ"/>
        </w:rPr>
        <w:t>13 465 229,09 EUR</w:t>
      </w:r>
      <w:r w:rsidR="00856E5A" w:rsidRPr="00856E5A">
        <w:rPr>
          <w:iCs/>
          <w:lang w:eastAsia="cs-CZ"/>
        </w:rPr>
        <w:t>. Nakladanie s majetkom  a s rozpočtovými prostriedkami mesta bolo v súlade so všeobecne záväznými právnymi predpismi. Účtovná závierka vyjadruje pravdivo a vierohodne vo všetkých významných súvislostiach reálny obraz o stave majetku, záväzkov a rozdielu majetku a záväzkov  mesta Šamorín a RO.</w:t>
      </w:r>
      <w:r w:rsidR="00856E5A" w:rsidRPr="00856E5A">
        <w:rPr>
          <w:iCs/>
          <w:u w:val="single"/>
          <w:lang w:eastAsia="cs-CZ"/>
        </w:rPr>
        <w:t xml:space="preserve">  </w:t>
      </w:r>
    </w:p>
    <w:p w:rsidR="005C4E44" w:rsidRDefault="00114ACF" w:rsidP="00B83E8D">
      <w:pPr>
        <w:spacing w:line="360" w:lineRule="auto"/>
        <w:jc w:val="both"/>
        <w:rPr>
          <w:iCs/>
          <w:lang w:eastAsia="cs-CZ"/>
        </w:rPr>
      </w:pPr>
      <w:r w:rsidRPr="00114ACF">
        <w:rPr>
          <w:iCs/>
          <w:lang w:eastAsia="cs-CZ"/>
        </w:rPr>
        <w:t xml:space="preserve">- </w:t>
      </w:r>
      <w:r w:rsidR="005C4E44" w:rsidRPr="00114ACF">
        <w:rPr>
          <w:iCs/>
          <w:lang w:eastAsia="cs-CZ"/>
        </w:rPr>
        <w:t xml:space="preserve">záverečný účet mesta </w:t>
      </w:r>
      <w:r w:rsidRPr="00114ACF">
        <w:rPr>
          <w:iCs/>
          <w:lang w:eastAsia="cs-CZ"/>
        </w:rPr>
        <w:t xml:space="preserve">za rok 2018 </w:t>
      </w:r>
      <w:r w:rsidR="005C4E44" w:rsidRPr="00114ACF">
        <w:rPr>
          <w:iCs/>
          <w:lang w:eastAsia="cs-CZ"/>
        </w:rPr>
        <w:t>bol vypracovaný na základe relevantných úda</w:t>
      </w:r>
      <w:r>
        <w:rPr>
          <w:iCs/>
          <w:lang w:eastAsia="cs-CZ"/>
        </w:rPr>
        <w:t xml:space="preserve">jov účtovníctva mesta a jeho rozpočtových </w:t>
      </w:r>
      <w:r w:rsidR="005C4E44" w:rsidRPr="00114ACF">
        <w:rPr>
          <w:iCs/>
          <w:lang w:eastAsia="cs-CZ"/>
        </w:rPr>
        <w:t>o</w:t>
      </w:r>
      <w:r>
        <w:rPr>
          <w:iCs/>
          <w:lang w:eastAsia="cs-CZ"/>
        </w:rPr>
        <w:t>rganizácií.</w:t>
      </w:r>
    </w:p>
    <w:p w:rsidR="00114ACF" w:rsidRPr="00114ACF" w:rsidRDefault="00114ACF" w:rsidP="00B83E8D">
      <w:pPr>
        <w:spacing w:line="360" w:lineRule="auto"/>
        <w:jc w:val="both"/>
        <w:rPr>
          <w:iCs/>
          <w:lang w:eastAsia="cs-CZ"/>
        </w:rPr>
      </w:pPr>
      <w:r>
        <w:rPr>
          <w:iCs/>
          <w:lang w:eastAsia="cs-CZ"/>
        </w:rPr>
        <w:lastRenderedPageBreak/>
        <w:t xml:space="preserve"> Záver stanoviska bol nasledovný:</w:t>
      </w:r>
    </w:p>
    <w:p w:rsidR="00114ACF" w:rsidRPr="00114ACF" w:rsidRDefault="00114ACF" w:rsidP="00B83E8D">
      <w:pPr>
        <w:spacing w:line="360" w:lineRule="auto"/>
        <w:jc w:val="both"/>
        <w:rPr>
          <w:iCs/>
          <w:lang w:eastAsia="cs-CZ"/>
        </w:rPr>
      </w:pPr>
      <w:r>
        <w:rPr>
          <w:iCs/>
          <w:lang w:eastAsia="cs-CZ"/>
        </w:rPr>
        <w:t>„</w:t>
      </w:r>
      <w:r w:rsidRPr="00114ACF">
        <w:rPr>
          <w:iCs/>
          <w:lang w:eastAsia="cs-CZ"/>
        </w:rPr>
        <w:t xml:space="preserve">Na základe vykonanej kontroly ročnej účtovnej závierky k 31.12.2018 môžem konštatovať, že účtovníctvo mesta je vedené preukázateľným spôsobom v súlade s ustanoveniami zákona č. 431/2002 </w:t>
      </w:r>
      <w:proofErr w:type="spellStart"/>
      <w:r w:rsidRPr="00114ACF">
        <w:rPr>
          <w:iCs/>
          <w:lang w:eastAsia="cs-CZ"/>
        </w:rPr>
        <w:t>Z.z</w:t>
      </w:r>
      <w:proofErr w:type="spellEnd"/>
      <w:r w:rsidRPr="00114ACF">
        <w:rPr>
          <w:iCs/>
          <w:lang w:eastAsia="cs-CZ"/>
        </w:rPr>
        <w:t>. o účtovníctve a nadväzujúcich predpisov a majetok mesta Šamorín je preukázaný inventarizáciou.  Záverečný účet  mesta bol vypracovaný na základe údajov účtovníctva mesta. V hospodárení mesta a mestských organizácií neboli zistené významné nesprávnosti.</w:t>
      </w:r>
      <w:r>
        <w:rPr>
          <w:iCs/>
          <w:lang w:eastAsia="cs-CZ"/>
        </w:rPr>
        <w:t xml:space="preserve"> </w:t>
      </w:r>
      <w:r w:rsidRPr="00114ACF">
        <w:rPr>
          <w:iCs/>
          <w:lang w:eastAsia="cs-CZ"/>
        </w:rPr>
        <w:t xml:space="preserve">Na základe týchto skutočností </w:t>
      </w:r>
      <w:proofErr w:type="spellStart"/>
      <w:r w:rsidRPr="00114ACF">
        <w:rPr>
          <w:iCs/>
          <w:lang w:eastAsia="cs-CZ"/>
        </w:rPr>
        <w:t>doporučujem</w:t>
      </w:r>
      <w:proofErr w:type="spellEnd"/>
      <w:r w:rsidRPr="00114ACF">
        <w:rPr>
          <w:iCs/>
          <w:lang w:eastAsia="cs-CZ"/>
        </w:rPr>
        <w:t xml:space="preserve"> Mest</w:t>
      </w:r>
      <w:r>
        <w:rPr>
          <w:iCs/>
          <w:lang w:eastAsia="cs-CZ"/>
        </w:rPr>
        <w:t xml:space="preserve">skému zastupiteľstvu v Šamoríne </w:t>
      </w:r>
      <w:r w:rsidRPr="00114ACF">
        <w:rPr>
          <w:iCs/>
          <w:lang w:eastAsia="cs-CZ"/>
        </w:rPr>
        <w:t>záverečný účet mesta za rok 2018 schváliť bez výhrad.</w:t>
      </w:r>
      <w:r>
        <w:rPr>
          <w:iCs/>
          <w:lang w:eastAsia="cs-CZ"/>
        </w:rPr>
        <w:t>“</w:t>
      </w:r>
    </w:p>
    <w:p w:rsidR="00114ACF" w:rsidRPr="00114ACF" w:rsidRDefault="00114ACF" w:rsidP="00114ACF">
      <w:pPr>
        <w:spacing w:line="360" w:lineRule="auto"/>
        <w:jc w:val="both"/>
        <w:rPr>
          <w:iCs/>
          <w:u w:val="single"/>
          <w:lang w:eastAsia="cs-CZ"/>
        </w:rPr>
      </w:pPr>
    </w:p>
    <w:p w:rsidR="00B0664C" w:rsidRPr="00421A2E" w:rsidRDefault="00421A2E" w:rsidP="00856E5A">
      <w:pPr>
        <w:spacing w:line="360" w:lineRule="auto"/>
        <w:jc w:val="both"/>
        <w:rPr>
          <w:b/>
          <w:iCs/>
          <w:lang w:eastAsia="cs-CZ"/>
        </w:rPr>
      </w:pPr>
      <w:r w:rsidRPr="00421A2E">
        <w:rPr>
          <w:b/>
          <w:iCs/>
          <w:lang w:eastAsia="cs-CZ"/>
        </w:rPr>
        <w:t>/</w:t>
      </w:r>
      <w:r w:rsidR="00073C07" w:rsidRPr="00421A2E">
        <w:rPr>
          <w:b/>
          <w:iCs/>
          <w:lang w:eastAsia="cs-CZ"/>
        </w:rPr>
        <w:t>Správa</w:t>
      </w:r>
      <w:r w:rsidRPr="00421A2E">
        <w:rPr>
          <w:b/>
          <w:iCs/>
          <w:lang w:eastAsia="cs-CZ"/>
        </w:rPr>
        <w:t xml:space="preserve"> č.2019/AREA</w:t>
      </w:r>
      <w:r w:rsidR="00073C07" w:rsidRPr="00421A2E">
        <w:rPr>
          <w:b/>
          <w:iCs/>
          <w:lang w:eastAsia="cs-CZ"/>
        </w:rPr>
        <w:t xml:space="preserve"> o kontrole účtovnej závierky </w:t>
      </w:r>
      <w:r w:rsidRPr="00421A2E">
        <w:rPr>
          <w:b/>
          <w:iCs/>
          <w:lang w:eastAsia="cs-CZ"/>
        </w:rPr>
        <w:t xml:space="preserve"> AREA ŠAMORÍN </w:t>
      </w:r>
      <w:proofErr w:type="spellStart"/>
      <w:r w:rsidRPr="00421A2E">
        <w:rPr>
          <w:b/>
          <w:iCs/>
          <w:lang w:eastAsia="cs-CZ"/>
        </w:rPr>
        <w:t>s.r.o</w:t>
      </w:r>
      <w:proofErr w:type="spellEnd"/>
      <w:r w:rsidRPr="00421A2E">
        <w:rPr>
          <w:b/>
          <w:iCs/>
          <w:lang w:eastAsia="cs-CZ"/>
        </w:rPr>
        <w:t>. za rok 2018/</w:t>
      </w:r>
    </w:p>
    <w:p w:rsidR="00421A2E" w:rsidRDefault="00856E5A" w:rsidP="00856E5A">
      <w:pPr>
        <w:jc w:val="both"/>
        <w:rPr>
          <w:iCs/>
          <w:lang w:eastAsia="cs-CZ"/>
        </w:rPr>
      </w:pPr>
      <w:r w:rsidRPr="00856E5A">
        <w:rPr>
          <w:b/>
          <w:iCs/>
          <w:lang w:eastAsia="cs-CZ"/>
        </w:rPr>
        <w:t xml:space="preserve">Kontrolou bolo zistené, že AREA ŠAMORÍN </w:t>
      </w:r>
      <w:proofErr w:type="spellStart"/>
      <w:r w:rsidRPr="00856E5A">
        <w:rPr>
          <w:b/>
          <w:iCs/>
          <w:lang w:eastAsia="cs-CZ"/>
        </w:rPr>
        <w:t>s.r.o</w:t>
      </w:r>
      <w:proofErr w:type="spellEnd"/>
      <w:r w:rsidRPr="00856E5A">
        <w:rPr>
          <w:b/>
          <w:iCs/>
          <w:lang w:eastAsia="cs-CZ"/>
        </w:rPr>
        <w:t>.</w:t>
      </w:r>
      <w:r w:rsidR="00421A2E">
        <w:rPr>
          <w:iCs/>
          <w:lang w:eastAsia="cs-CZ"/>
        </w:rPr>
        <w:t>:</w:t>
      </w:r>
    </w:p>
    <w:p w:rsidR="00421A2E" w:rsidRDefault="00421A2E" w:rsidP="00856E5A">
      <w:pPr>
        <w:jc w:val="both"/>
        <w:rPr>
          <w:iCs/>
          <w:lang w:eastAsia="cs-CZ"/>
        </w:rPr>
      </w:pPr>
      <w:r>
        <w:rPr>
          <w:iCs/>
          <w:lang w:eastAsia="cs-CZ"/>
        </w:rPr>
        <w:t>-</w:t>
      </w:r>
      <w:r w:rsidRPr="00421A2E">
        <w:t xml:space="preserve"> </w:t>
      </w:r>
      <w:r w:rsidRPr="00421A2E">
        <w:rPr>
          <w:iCs/>
          <w:lang w:eastAsia="cs-CZ"/>
        </w:rPr>
        <w:t xml:space="preserve"> účtuje o stave a zmenách majetku a zdrojov jeho krytia, ako aj o príjmoch, výdavkoch a výsledku hospodárenia v sústave podvojného účtovníctva  v súlade s predpismi vyplývajúcimi z príslušných ustanovení Zákona o</w:t>
      </w:r>
      <w:r w:rsidR="00806F9D">
        <w:rPr>
          <w:iCs/>
          <w:lang w:eastAsia="cs-CZ"/>
        </w:rPr>
        <w:t> </w:t>
      </w:r>
      <w:r w:rsidRPr="00421A2E">
        <w:rPr>
          <w:iCs/>
          <w:lang w:eastAsia="cs-CZ"/>
        </w:rPr>
        <w:t>účtovníctve</w:t>
      </w:r>
      <w:r w:rsidR="00806F9D">
        <w:rPr>
          <w:iCs/>
          <w:lang w:eastAsia="cs-CZ"/>
        </w:rPr>
        <w:t>,</w:t>
      </w:r>
    </w:p>
    <w:p w:rsidR="00806F9D" w:rsidRDefault="00806F9D" w:rsidP="00856E5A">
      <w:pPr>
        <w:jc w:val="both"/>
        <w:rPr>
          <w:iCs/>
          <w:lang w:eastAsia="cs-CZ"/>
        </w:rPr>
      </w:pPr>
      <w:r>
        <w:rPr>
          <w:iCs/>
          <w:lang w:eastAsia="cs-CZ"/>
        </w:rPr>
        <w:t>-</w:t>
      </w:r>
      <w:r w:rsidRPr="00806F9D">
        <w:rPr>
          <w:iCs/>
          <w:lang w:eastAsia="cs-CZ"/>
        </w:rPr>
        <w:t xml:space="preserve"> finančné a účtovné operácie sú zúčtované na základe overených dokladov príslušnými pracovníkmi zodpovednými za ich kontrolu, schválenie a zaúčtovanie a spĺňajú všetky podmien</w:t>
      </w:r>
      <w:r>
        <w:rPr>
          <w:iCs/>
          <w:lang w:eastAsia="cs-CZ"/>
        </w:rPr>
        <w:t>ky par. 10 Zákona o účtovníctve,</w:t>
      </w:r>
    </w:p>
    <w:p w:rsidR="00806F9D" w:rsidRDefault="00806F9D" w:rsidP="00856E5A">
      <w:pPr>
        <w:jc w:val="both"/>
        <w:rPr>
          <w:iCs/>
          <w:lang w:eastAsia="cs-CZ"/>
        </w:rPr>
      </w:pPr>
      <w:r>
        <w:rPr>
          <w:iCs/>
          <w:lang w:eastAsia="cs-CZ"/>
        </w:rPr>
        <w:t xml:space="preserve">- </w:t>
      </w:r>
      <w:r w:rsidR="00856E5A" w:rsidRPr="00856E5A">
        <w:rPr>
          <w:iCs/>
          <w:lang w:eastAsia="cs-CZ"/>
        </w:rPr>
        <w:t xml:space="preserve">hospodárila v súlade so všeobecne záväznými právnymi predpismi a zakladateľskou listinou spoločnosti. </w:t>
      </w:r>
    </w:p>
    <w:p w:rsidR="00806F9D" w:rsidRDefault="00806F9D" w:rsidP="00856E5A">
      <w:pPr>
        <w:jc w:val="both"/>
        <w:rPr>
          <w:iCs/>
          <w:lang w:eastAsia="cs-CZ"/>
        </w:rPr>
      </w:pPr>
      <w:r>
        <w:rPr>
          <w:iCs/>
          <w:lang w:eastAsia="cs-CZ"/>
        </w:rPr>
        <w:t>- za rok 2018</w:t>
      </w:r>
      <w:r w:rsidR="00856E5A" w:rsidRPr="00856E5A">
        <w:rPr>
          <w:iCs/>
          <w:lang w:eastAsia="cs-CZ"/>
        </w:rPr>
        <w:t xml:space="preserve"> bol dosiahnutý hos</w:t>
      </w:r>
      <w:r>
        <w:rPr>
          <w:iCs/>
          <w:lang w:eastAsia="cs-CZ"/>
        </w:rPr>
        <w:t>podársky výsledok – zisk +55 084</w:t>
      </w:r>
      <w:r w:rsidR="00856E5A" w:rsidRPr="00856E5A">
        <w:rPr>
          <w:iCs/>
          <w:lang w:eastAsia="cs-CZ"/>
        </w:rPr>
        <w:t>,- EUR. Účtovn</w:t>
      </w:r>
      <w:r>
        <w:rPr>
          <w:iCs/>
          <w:lang w:eastAsia="cs-CZ"/>
        </w:rPr>
        <w:t xml:space="preserve">á závierka spoločnosti bola </w:t>
      </w:r>
      <w:r w:rsidR="00856E5A" w:rsidRPr="00856E5A">
        <w:rPr>
          <w:iCs/>
          <w:lang w:eastAsia="cs-CZ"/>
        </w:rPr>
        <w:t>vypracovaná v súlade so zákonom o účtovn</w:t>
      </w:r>
      <w:r>
        <w:rPr>
          <w:iCs/>
          <w:lang w:eastAsia="cs-CZ"/>
        </w:rPr>
        <w:t xml:space="preserve">íctve. </w:t>
      </w:r>
    </w:p>
    <w:p w:rsidR="00856E5A" w:rsidRPr="00856E5A" w:rsidRDefault="00806F9D" w:rsidP="00856E5A">
      <w:pPr>
        <w:jc w:val="both"/>
        <w:rPr>
          <w:iCs/>
          <w:lang w:eastAsia="cs-CZ"/>
        </w:rPr>
      </w:pPr>
      <w:r>
        <w:rPr>
          <w:iCs/>
          <w:lang w:eastAsia="cs-CZ"/>
        </w:rPr>
        <w:t>-  f</w:t>
      </w:r>
      <w:r w:rsidR="00856E5A" w:rsidRPr="00856E5A">
        <w:rPr>
          <w:iCs/>
          <w:lang w:eastAsia="cs-CZ"/>
        </w:rPr>
        <w:t>inančná situácia  spoločnosti je veľmi priaznivá, čo potvrdila aj finančná analýza spoločnosti.</w:t>
      </w:r>
    </w:p>
    <w:p w:rsidR="00856E5A" w:rsidRPr="00856E5A" w:rsidRDefault="00856E5A" w:rsidP="00856E5A">
      <w:pPr>
        <w:jc w:val="both"/>
        <w:rPr>
          <w:iCs/>
          <w:lang w:eastAsia="cs-CZ"/>
        </w:rPr>
      </w:pPr>
    </w:p>
    <w:tbl>
      <w:tblPr>
        <w:tblStyle w:val="Tabukasmriekou1svetlzvraznenie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5519" w:rsidTr="00C255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tbl>
            <w:tblPr>
              <w:tblW w:w="17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52"/>
              <w:gridCol w:w="557"/>
              <w:gridCol w:w="1417"/>
              <w:gridCol w:w="1276"/>
              <w:gridCol w:w="1417"/>
              <w:gridCol w:w="1276"/>
              <w:gridCol w:w="4366"/>
              <w:gridCol w:w="160"/>
              <w:gridCol w:w="160"/>
              <w:gridCol w:w="1274"/>
              <w:gridCol w:w="146"/>
              <w:gridCol w:w="160"/>
              <w:gridCol w:w="510"/>
              <w:gridCol w:w="444"/>
              <w:gridCol w:w="146"/>
              <w:gridCol w:w="830"/>
              <w:gridCol w:w="160"/>
              <w:gridCol w:w="83"/>
              <w:gridCol w:w="871"/>
              <w:gridCol w:w="146"/>
              <w:gridCol w:w="1073"/>
            </w:tblGrid>
            <w:tr w:rsidR="00C25519" w:rsidRPr="00C25519" w:rsidTr="00C25519">
              <w:trPr>
                <w:gridAfter w:val="3"/>
                <w:wAfter w:w="2090" w:type="dxa"/>
                <w:trHeight w:val="300"/>
              </w:trPr>
              <w:tc>
                <w:tcPr>
                  <w:tcW w:w="1452" w:type="dxa"/>
                  <w:shd w:val="clear" w:color="000000" w:fill="FFB03D"/>
                  <w:noWrap/>
                  <w:vAlign w:val="center"/>
                  <w:hideMark/>
                </w:tcPr>
                <w:p w:rsidR="00C25519" w:rsidRPr="00C25519" w:rsidRDefault="00C25519" w:rsidP="008E650D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</w:rPr>
                  </w:pPr>
                  <w:r w:rsidRPr="00C25519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</w:rPr>
                    <w:t> </w:t>
                  </w:r>
                </w:p>
              </w:tc>
              <w:tc>
                <w:tcPr>
                  <w:tcW w:w="557" w:type="dxa"/>
                  <w:shd w:val="clear" w:color="000000" w:fill="FFB03D"/>
                  <w:noWrap/>
                  <w:vAlign w:val="bottom"/>
                  <w:hideMark/>
                </w:tcPr>
                <w:p w:rsidR="00C25519" w:rsidRPr="00C25519" w:rsidRDefault="00C25519" w:rsidP="008E65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shd w:val="clear" w:color="000000" w:fill="FFB03D"/>
                  <w:noWrap/>
                  <w:vAlign w:val="bottom"/>
                  <w:hideMark/>
                </w:tcPr>
                <w:p w:rsidR="00C25519" w:rsidRPr="00C25519" w:rsidRDefault="00C25519" w:rsidP="008E650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1276" w:type="dxa"/>
                  <w:shd w:val="clear" w:color="000000" w:fill="FFB03D"/>
                  <w:noWrap/>
                  <w:vAlign w:val="bottom"/>
                  <w:hideMark/>
                </w:tcPr>
                <w:p w:rsidR="00C25519" w:rsidRPr="00C25519" w:rsidRDefault="00C25519" w:rsidP="008E650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1417" w:type="dxa"/>
                  <w:shd w:val="clear" w:color="000000" w:fill="FFB03D"/>
                  <w:noWrap/>
                  <w:vAlign w:val="bottom"/>
                  <w:hideMark/>
                </w:tcPr>
                <w:p w:rsidR="00C25519" w:rsidRPr="00C25519" w:rsidRDefault="00C25519" w:rsidP="008E650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1276" w:type="dxa"/>
                  <w:shd w:val="clear" w:color="000000" w:fill="FFB03D"/>
                  <w:noWrap/>
                  <w:vAlign w:val="bottom"/>
                  <w:hideMark/>
                </w:tcPr>
                <w:p w:rsidR="00C25519" w:rsidRPr="00C25519" w:rsidRDefault="00C25519" w:rsidP="008E650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4366" w:type="dxa"/>
                  <w:shd w:val="clear" w:color="000000" w:fill="FFB03D"/>
                  <w:noWrap/>
                  <w:vAlign w:val="bottom"/>
                  <w:hideMark/>
                </w:tcPr>
                <w:p w:rsidR="00C25519" w:rsidRPr="00C25519" w:rsidRDefault="00C25519" w:rsidP="008E650D">
                  <w:pPr>
                    <w:ind w:right="1206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2018</w:t>
                  </w:r>
                </w:p>
              </w:tc>
              <w:tc>
                <w:tcPr>
                  <w:tcW w:w="160" w:type="dxa"/>
                  <w:shd w:val="clear" w:color="000000" w:fill="FFB03D"/>
                </w:tcPr>
                <w:p w:rsidR="00C25519" w:rsidRPr="00C25519" w:rsidRDefault="00C25519" w:rsidP="008E650D">
                  <w:pPr>
                    <w:ind w:right="752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shd w:val="clear" w:color="000000" w:fill="FFB03D"/>
                </w:tcPr>
                <w:p w:rsidR="00C25519" w:rsidRPr="00C25519" w:rsidRDefault="00C25519" w:rsidP="008E650D">
                  <w:pPr>
                    <w:ind w:right="752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gridSpan w:val="2"/>
                  <w:shd w:val="clear" w:color="000000" w:fill="FFB03D"/>
                </w:tcPr>
                <w:p w:rsidR="00C25519" w:rsidRPr="00C25519" w:rsidRDefault="00C25519" w:rsidP="008E650D">
                  <w:pPr>
                    <w:ind w:right="752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shd w:val="clear" w:color="000000" w:fill="FFB03D"/>
                </w:tcPr>
                <w:p w:rsidR="00C25519" w:rsidRPr="00C25519" w:rsidRDefault="00C25519" w:rsidP="008E650D">
                  <w:pPr>
                    <w:ind w:right="752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gridSpan w:val="2"/>
                  <w:shd w:val="clear" w:color="000000" w:fill="FFB03D"/>
                </w:tcPr>
                <w:p w:rsidR="00C25519" w:rsidRPr="00C25519" w:rsidRDefault="00C25519" w:rsidP="008E650D">
                  <w:pPr>
                    <w:ind w:right="752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shd w:val="clear" w:color="000000" w:fill="FFB03D"/>
                </w:tcPr>
                <w:p w:rsidR="00C25519" w:rsidRPr="00C25519" w:rsidRDefault="00C25519" w:rsidP="008E650D">
                  <w:pPr>
                    <w:ind w:right="752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3" w:type="dxa"/>
                  <w:gridSpan w:val="3"/>
                  <w:shd w:val="clear" w:color="000000" w:fill="FFB03D"/>
                </w:tcPr>
                <w:p w:rsidR="00C25519" w:rsidRPr="00C25519" w:rsidRDefault="00C25519" w:rsidP="008E650D">
                  <w:pPr>
                    <w:ind w:right="752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25519" w:rsidRPr="00C25519" w:rsidTr="00C25519">
              <w:trPr>
                <w:gridAfter w:val="3"/>
                <w:wAfter w:w="2090" w:type="dxa"/>
                <w:trHeight w:val="270"/>
              </w:trPr>
              <w:tc>
                <w:tcPr>
                  <w:tcW w:w="1452" w:type="dxa"/>
                  <w:shd w:val="clear" w:color="000000" w:fill="FFFFFF"/>
                  <w:noWrap/>
                  <w:vAlign w:val="bottom"/>
                  <w:hideMark/>
                </w:tcPr>
                <w:p w:rsidR="00C25519" w:rsidRPr="00C25519" w:rsidRDefault="00C25519" w:rsidP="008E65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551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57" w:type="dxa"/>
                  <w:shd w:val="clear" w:color="000000" w:fill="FFFFFF"/>
                  <w:noWrap/>
                  <w:vAlign w:val="bottom"/>
                  <w:hideMark/>
                </w:tcPr>
                <w:p w:rsidR="00C25519" w:rsidRPr="00C25519" w:rsidRDefault="00C25519" w:rsidP="008E65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551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shd w:val="clear" w:color="000000" w:fill="FFFFFF"/>
                  <w:noWrap/>
                  <w:vAlign w:val="bottom"/>
                  <w:hideMark/>
                </w:tcPr>
                <w:p w:rsidR="00C25519" w:rsidRPr="00C25519" w:rsidRDefault="00C25519" w:rsidP="008E65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25519" w:rsidRPr="00C25519" w:rsidRDefault="00C25519" w:rsidP="008E65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shd w:val="clear" w:color="000000" w:fill="FFFFFF"/>
                  <w:noWrap/>
                  <w:vAlign w:val="bottom"/>
                  <w:hideMark/>
                </w:tcPr>
                <w:p w:rsidR="00C25519" w:rsidRPr="00C25519" w:rsidRDefault="00C25519" w:rsidP="008E65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25519" w:rsidRPr="00C25519" w:rsidRDefault="00C25519" w:rsidP="008E65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66" w:type="dxa"/>
                  <w:shd w:val="clear" w:color="000000" w:fill="FFFFFF"/>
                  <w:noWrap/>
                  <w:vAlign w:val="bottom"/>
                  <w:hideMark/>
                </w:tcPr>
                <w:p w:rsidR="00C25519" w:rsidRPr="00C25519" w:rsidRDefault="00C25519" w:rsidP="008E65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0" w:type="dxa"/>
                  <w:shd w:val="clear" w:color="000000" w:fill="FFFFFF"/>
                </w:tcPr>
                <w:p w:rsidR="00C25519" w:rsidRPr="00C25519" w:rsidRDefault="00C25519" w:rsidP="008E65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shd w:val="clear" w:color="000000" w:fill="FFFFFF"/>
                </w:tcPr>
                <w:p w:rsidR="00C25519" w:rsidRPr="00C25519" w:rsidRDefault="00C25519" w:rsidP="008E65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gridSpan w:val="2"/>
                  <w:shd w:val="clear" w:color="000000" w:fill="FFFFFF"/>
                </w:tcPr>
                <w:p w:rsidR="00C25519" w:rsidRPr="00C25519" w:rsidRDefault="00C25519" w:rsidP="008E65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shd w:val="clear" w:color="000000" w:fill="FFFFFF"/>
                </w:tcPr>
                <w:p w:rsidR="00C25519" w:rsidRPr="00C25519" w:rsidRDefault="00C25519" w:rsidP="008E65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gridSpan w:val="2"/>
                  <w:shd w:val="clear" w:color="000000" w:fill="FFFFFF"/>
                </w:tcPr>
                <w:p w:rsidR="00C25519" w:rsidRPr="00C25519" w:rsidRDefault="00C25519" w:rsidP="008E65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shd w:val="clear" w:color="000000" w:fill="FFFFFF"/>
                </w:tcPr>
                <w:p w:rsidR="00C25519" w:rsidRPr="00C25519" w:rsidRDefault="00C25519" w:rsidP="008E65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3" w:type="dxa"/>
                  <w:gridSpan w:val="3"/>
                  <w:shd w:val="clear" w:color="000000" w:fill="FFFFFF"/>
                </w:tcPr>
                <w:p w:rsidR="00C25519" w:rsidRPr="00C25519" w:rsidRDefault="00C25519" w:rsidP="008E650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25519" w:rsidRPr="00C25519" w:rsidTr="00C25519">
              <w:trPr>
                <w:gridAfter w:val="3"/>
                <w:wAfter w:w="2090" w:type="dxa"/>
                <w:trHeight w:val="315"/>
              </w:trPr>
              <w:tc>
                <w:tcPr>
                  <w:tcW w:w="2009" w:type="dxa"/>
                  <w:gridSpan w:val="2"/>
                  <w:shd w:val="clear" w:color="000000" w:fill="99CCFF"/>
                  <w:noWrap/>
                  <w:vAlign w:val="bottom"/>
                  <w:hideMark/>
                </w:tcPr>
                <w:p w:rsidR="00C25519" w:rsidRPr="00C25519" w:rsidRDefault="00C25519" w:rsidP="008E650D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25519">
                    <w:rPr>
                      <w:b/>
                      <w:bCs/>
                      <w:color w:val="000000"/>
                      <w:sz w:val="22"/>
                      <w:szCs w:val="22"/>
                    </w:rPr>
                    <w:t>VÝSLEDOVKA - Tržby celkom</w:t>
                  </w:r>
                </w:p>
              </w:tc>
              <w:tc>
                <w:tcPr>
                  <w:tcW w:w="1417" w:type="dxa"/>
                  <w:shd w:val="clear" w:color="000000" w:fill="99CCFF"/>
                  <w:noWrap/>
                  <w:vAlign w:val="bottom"/>
                  <w:hideMark/>
                </w:tcPr>
                <w:p w:rsidR="00C25519" w:rsidRPr="00C25519" w:rsidRDefault="00C25519" w:rsidP="00C2551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25519">
                    <w:rPr>
                      <w:b/>
                      <w:bCs/>
                      <w:sz w:val="20"/>
                      <w:szCs w:val="20"/>
                    </w:rPr>
                    <w:t>1 527 482</w:t>
                  </w:r>
                </w:p>
              </w:tc>
              <w:tc>
                <w:tcPr>
                  <w:tcW w:w="1276" w:type="dxa"/>
                  <w:shd w:val="clear" w:color="000000" w:fill="99CCFF"/>
                  <w:noWrap/>
                  <w:vAlign w:val="bottom"/>
                  <w:hideMark/>
                </w:tcPr>
                <w:p w:rsidR="00C25519" w:rsidRPr="00C25519" w:rsidRDefault="00C25519" w:rsidP="00C2551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25519">
                    <w:rPr>
                      <w:b/>
                      <w:bCs/>
                      <w:sz w:val="20"/>
                      <w:szCs w:val="20"/>
                    </w:rPr>
                    <w:t>1 788 480</w:t>
                  </w:r>
                </w:p>
              </w:tc>
              <w:tc>
                <w:tcPr>
                  <w:tcW w:w="1417" w:type="dxa"/>
                  <w:shd w:val="clear" w:color="000000" w:fill="99CCFF"/>
                  <w:noWrap/>
                  <w:vAlign w:val="bottom"/>
                  <w:hideMark/>
                </w:tcPr>
                <w:p w:rsidR="00C25519" w:rsidRPr="00C25519" w:rsidRDefault="00C25519" w:rsidP="00C2551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25519">
                    <w:rPr>
                      <w:b/>
                      <w:bCs/>
                      <w:sz w:val="20"/>
                      <w:szCs w:val="20"/>
                    </w:rPr>
                    <w:t>1 594 624</w:t>
                  </w:r>
                </w:p>
              </w:tc>
              <w:tc>
                <w:tcPr>
                  <w:tcW w:w="1276" w:type="dxa"/>
                  <w:shd w:val="clear" w:color="000000" w:fill="99CCFF"/>
                  <w:noWrap/>
                  <w:vAlign w:val="bottom"/>
                  <w:hideMark/>
                </w:tcPr>
                <w:p w:rsidR="00C25519" w:rsidRPr="00C25519" w:rsidRDefault="00C25519" w:rsidP="00C2551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25519">
                    <w:rPr>
                      <w:b/>
                      <w:bCs/>
                      <w:sz w:val="20"/>
                      <w:szCs w:val="20"/>
                    </w:rPr>
                    <w:t>1 671 303</w:t>
                  </w:r>
                </w:p>
              </w:tc>
              <w:tc>
                <w:tcPr>
                  <w:tcW w:w="4366" w:type="dxa"/>
                  <w:shd w:val="clear" w:color="000000" w:fill="99CCFF"/>
                  <w:noWrap/>
                  <w:vAlign w:val="bottom"/>
                  <w:hideMark/>
                </w:tcPr>
                <w:p w:rsidR="00C25519" w:rsidRPr="00C25519" w:rsidRDefault="00C25519" w:rsidP="00C25519">
                  <w:pPr>
                    <w:tabs>
                      <w:tab w:val="left" w:pos="1342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C25519">
                    <w:rPr>
                      <w:b/>
                      <w:bCs/>
                      <w:sz w:val="20"/>
                      <w:szCs w:val="20"/>
                    </w:rPr>
                    <w:t>2 102 181</w:t>
                  </w:r>
                </w:p>
              </w:tc>
              <w:tc>
                <w:tcPr>
                  <w:tcW w:w="160" w:type="dxa"/>
                  <w:shd w:val="clear" w:color="000000" w:fill="99CCFF"/>
                </w:tcPr>
                <w:p w:rsidR="00C25519" w:rsidRPr="00C25519" w:rsidRDefault="00C25519" w:rsidP="008E650D">
                  <w:pPr>
                    <w:tabs>
                      <w:tab w:val="left" w:pos="1342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shd w:val="clear" w:color="000000" w:fill="99CCFF"/>
                </w:tcPr>
                <w:p w:rsidR="00C25519" w:rsidRPr="00C25519" w:rsidRDefault="00C25519" w:rsidP="008E650D">
                  <w:pPr>
                    <w:tabs>
                      <w:tab w:val="left" w:pos="1342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gridSpan w:val="2"/>
                  <w:shd w:val="clear" w:color="000000" w:fill="99CCFF"/>
                </w:tcPr>
                <w:p w:rsidR="00C25519" w:rsidRPr="00C25519" w:rsidRDefault="00C25519" w:rsidP="008E650D">
                  <w:pPr>
                    <w:tabs>
                      <w:tab w:val="left" w:pos="1342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shd w:val="clear" w:color="000000" w:fill="99CCFF"/>
                </w:tcPr>
                <w:p w:rsidR="00C25519" w:rsidRPr="00C25519" w:rsidRDefault="00C25519" w:rsidP="008E650D">
                  <w:pPr>
                    <w:tabs>
                      <w:tab w:val="left" w:pos="1342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gridSpan w:val="2"/>
                  <w:shd w:val="clear" w:color="000000" w:fill="99CCFF"/>
                </w:tcPr>
                <w:p w:rsidR="00C25519" w:rsidRPr="00C25519" w:rsidRDefault="00C25519" w:rsidP="008E650D">
                  <w:pPr>
                    <w:tabs>
                      <w:tab w:val="left" w:pos="1342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shd w:val="clear" w:color="000000" w:fill="99CCFF"/>
                </w:tcPr>
                <w:p w:rsidR="00C25519" w:rsidRPr="00C25519" w:rsidRDefault="00C25519" w:rsidP="008E650D">
                  <w:pPr>
                    <w:tabs>
                      <w:tab w:val="left" w:pos="1342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3" w:type="dxa"/>
                  <w:gridSpan w:val="3"/>
                  <w:shd w:val="clear" w:color="000000" w:fill="99CCFF"/>
                </w:tcPr>
                <w:p w:rsidR="00C25519" w:rsidRPr="00C25519" w:rsidRDefault="00C25519" w:rsidP="008E650D">
                  <w:pPr>
                    <w:tabs>
                      <w:tab w:val="left" w:pos="1342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25519" w:rsidRPr="00C25519" w:rsidTr="00C25519">
              <w:trPr>
                <w:gridAfter w:val="3"/>
                <w:wAfter w:w="2090" w:type="dxa"/>
                <w:trHeight w:val="255"/>
              </w:trPr>
              <w:tc>
                <w:tcPr>
                  <w:tcW w:w="2009" w:type="dxa"/>
                  <w:gridSpan w:val="2"/>
                  <w:shd w:val="clear" w:color="000000" w:fill="ECEFF0"/>
                  <w:noWrap/>
                  <w:vAlign w:val="bottom"/>
                  <w:hideMark/>
                </w:tcPr>
                <w:p w:rsidR="00C25519" w:rsidRPr="00C25519" w:rsidRDefault="00C25519" w:rsidP="008E650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color w:val="000000"/>
                      <w:sz w:val="20"/>
                      <w:szCs w:val="20"/>
                    </w:rPr>
                    <w:t xml:space="preserve"> Zmena tržieb</w:t>
                  </w:r>
                </w:p>
              </w:tc>
              <w:tc>
                <w:tcPr>
                  <w:tcW w:w="1417" w:type="dxa"/>
                  <w:shd w:val="clear" w:color="000000" w:fill="FFFFFF"/>
                  <w:noWrap/>
                  <w:vAlign w:val="bottom"/>
                  <w:hideMark/>
                </w:tcPr>
                <w:p w:rsidR="00C25519" w:rsidRPr="00C25519" w:rsidRDefault="00C25519" w:rsidP="00C2551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25519">
                    <w:rPr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25519" w:rsidRPr="00C25519" w:rsidRDefault="00C25519" w:rsidP="00C2551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25519">
                    <w:rPr>
                      <w:b/>
                      <w:bCs/>
                      <w:sz w:val="20"/>
                      <w:szCs w:val="20"/>
                    </w:rPr>
                    <w:t>+17,10%</w:t>
                  </w:r>
                </w:p>
              </w:tc>
              <w:tc>
                <w:tcPr>
                  <w:tcW w:w="1417" w:type="dxa"/>
                  <w:shd w:val="clear" w:color="000000" w:fill="FFFFFF"/>
                  <w:noWrap/>
                  <w:vAlign w:val="bottom"/>
                  <w:hideMark/>
                </w:tcPr>
                <w:p w:rsidR="00C25519" w:rsidRPr="00C25519" w:rsidRDefault="00C25519" w:rsidP="00C2551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25519">
                    <w:rPr>
                      <w:b/>
                      <w:bCs/>
                      <w:sz w:val="20"/>
                      <w:szCs w:val="20"/>
                    </w:rPr>
                    <w:t>-10,80%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bottom"/>
                  <w:hideMark/>
                </w:tcPr>
                <w:p w:rsidR="00C25519" w:rsidRPr="00C25519" w:rsidRDefault="00C25519" w:rsidP="00C2551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C25519">
                    <w:rPr>
                      <w:b/>
                      <w:bCs/>
                      <w:sz w:val="20"/>
                      <w:szCs w:val="20"/>
                    </w:rPr>
                    <w:t>+4,8%</w:t>
                  </w:r>
                </w:p>
              </w:tc>
              <w:tc>
                <w:tcPr>
                  <w:tcW w:w="4366" w:type="dxa"/>
                  <w:shd w:val="clear" w:color="000000" w:fill="FFFFFF"/>
                  <w:noWrap/>
                  <w:vAlign w:val="bottom"/>
                  <w:hideMark/>
                </w:tcPr>
                <w:p w:rsidR="00C25519" w:rsidRPr="00C25519" w:rsidRDefault="00C25519" w:rsidP="00C25519">
                  <w:pPr>
                    <w:ind w:right="899"/>
                    <w:rPr>
                      <w:b/>
                      <w:bCs/>
                      <w:sz w:val="20"/>
                      <w:szCs w:val="20"/>
                    </w:rPr>
                  </w:pPr>
                  <w:r w:rsidRPr="00C25519">
                    <w:rPr>
                      <w:b/>
                      <w:bCs/>
                      <w:sz w:val="20"/>
                      <w:szCs w:val="20"/>
                    </w:rPr>
                    <w:t>+25,80%</w:t>
                  </w:r>
                </w:p>
              </w:tc>
              <w:tc>
                <w:tcPr>
                  <w:tcW w:w="160" w:type="dxa"/>
                  <w:shd w:val="clear" w:color="000000" w:fill="FFFFFF"/>
                </w:tcPr>
                <w:p w:rsidR="00C25519" w:rsidRPr="00C25519" w:rsidRDefault="00C25519" w:rsidP="008E650D">
                  <w:pPr>
                    <w:ind w:right="899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shd w:val="clear" w:color="000000" w:fill="FFFFFF"/>
                </w:tcPr>
                <w:p w:rsidR="00C25519" w:rsidRPr="00C25519" w:rsidRDefault="00C25519" w:rsidP="008E650D">
                  <w:pPr>
                    <w:ind w:right="899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gridSpan w:val="2"/>
                  <w:shd w:val="clear" w:color="000000" w:fill="FFFFFF"/>
                </w:tcPr>
                <w:p w:rsidR="00C25519" w:rsidRPr="00C25519" w:rsidRDefault="00C25519" w:rsidP="008E650D">
                  <w:pPr>
                    <w:ind w:right="899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shd w:val="clear" w:color="000000" w:fill="FFFFFF"/>
                </w:tcPr>
                <w:p w:rsidR="00C25519" w:rsidRPr="00C25519" w:rsidRDefault="00C25519" w:rsidP="008E650D">
                  <w:pPr>
                    <w:ind w:right="899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gridSpan w:val="2"/>
                  <w:shd w:val="clear" w:color="000000" w:fill="FFFFFF"/>
                </w:tcPr>
                <w:p w:rsidR="00C25519" w:rsidRPr="00C25519" w:rsidRDefault="00C25519" w:rsidP="008E650D">
                  <w:pPr>
                    <w:ind w:right="899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shd w:val="clear" w:color="000000" w:fill="FFFFFF"/>
                </w:tcPr>
                <w:p w:rsidR="00C25519" w:rsidRPr="00C25519" w:rsidRDefault="00C25519" w:rsidP="008E650D">
                  <w:pPr>
                    <w:ind w:right="899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73" w:type="dxa"/>
                  <w:gridSpan w:val="3"/>
                  <w:shd w:val="clear" w:color="000000" w:fill="FFFFFF"/>
                </w:tcPr>
                <w:p w:rsidR="00C25519" w:rsidRPr="00C25519" w:rsidRDefault="00C25519" w:rsidP="008E650D">
                  <w:pPr>
                    <w:ind w:right="899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71485" w:rsidRPr="00C25519" w:rsidTr="00B33D90">
              <w:trPr>
                <w:trHeight w:val="255"/>
              </w:trPr>
              <w:tc>
                <w:tcPr>
                  <w:tcW w:w="2009" w:type="dxa"/>
                  <w:gridSpan w:val="2"/>
                  <w:shd w:val="clear" w:color="000000" w:fill="C0CED8"/>
                  <w:noWrap/>
                  <w:vAlign w:val="bottom"/>
                  <w:hideMark/>
                </w:tcPr>
                <w:p w:rsidR="00E71485" w:rsidRPr="00C25519" w:rsidRDefault="00E71485" w:rsidP="008E650D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b/>
                      <w:bCs/>
                      <w:color w:val="000000"/>
                      <w:sz w:val="20"/>
                      <w:szCs w:val="20"/>
                    </w:rPr>
                    <w:t>Pridaná hodnota</w:t>
                  </w:r>
                </w:p>
                <w:p w:rsidR="00E71485" w:rsidRPr="00C25519" w:rsidRDefault="00E71485" w:rsidP="008E650D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shd w:val="clear" w:color="000000" w:fill="C0CED8"/>
                  <w:noWrap/>
                  <w:vAlign w:val="bottom"/>
                  <w:hideMark/>
                </w:tcPr>
                <w:p w:rsidR="00E71485" w:rsidRPr="00C25519" w:rsidRDefault="00E71485" w:rsidP="00C255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color w:val="000000"/>
                      <w:sz w:val="20"/>
                      <w:szCs w:val="20"/>
                    </w:rPr>
                    <w:t>459 492</w:t>
                  </w:r>
                </w:p>
              </w:tc>
              <w:tc>
                <w:tcPr>
                  <w:tcW w:w="1276" w:type="dxa"/>
                  <w:shd w:val="clear" w:color="000000" w:fill="C0CED8"/>
                  <w:noWrap/>
                  <w:vAlign w:val="bottom"/>
                  <w:hideMark/>
                </w:tcPr>
                <w:p w:rsidR="00E71485" w:rsidRPr="00C25519" w:rsidRDefault="00E71485" w:rsidP="00C255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color w:val="000000"/>
                      <w:sz w:val="20"/>
                      <w:szCs w:val="20"/>
                    </w:rPr>
                    <w:t>593 589</w:t>
                  </w:r>
                </w:p>
              </w:tc>
              <w:tc>
                <w:tcPr>
                  <w:tcW w:w="1417" w:type="dxa"/>
                  <w:shd w:val="clear" w:color="000000" w:fill="C0CED8"/>
                  <w:noWrap/>
                  <w:vAlign w:val="bottom"/>
                  <w:hideMark/>
                </w:tcPr>
                <w:p w:rsidR="00E71485" w:rsidRPr="00C25519" w:rsidRDefault="00E71485" w:rsidP="00C255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color w:val="000000"/>
                      <w:sz w:val="20"/>
                      <w:szCs w:val="20"/>
                    </w:rPr>
                    <w:t>698 646</w:t>
                  </w:r>
                </w:p>
              </w:tc>
              <w:tc>
                <w:tcPr>
                  <w:tcW w:w="1276" w:type="dxa"/>
                  <w:shd w:val="clear" w:color="000000" w:fill="C0CED8"/>
                  <w:noWrap/>
                  <w:vAlign w:val="bottom"/>
                  <w:hideMark/>
                </w:tcPr>
                <w:p w:rsidR="00E71485" w:rsidRPr="00C25519" w:rsidRDefault="00E71485" w:rsidP="00C255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color w:val="000000"/>
                      <w:sz w:val="20"/>
                      <w:szCs w:val="20"/>
                    </w:rPr>
                    <w:t>721 568</w:t>
                  </w:r>
                </w:p>
              </w:tc>
              <w:tc>
                <w:tcPr>
                  <w:tcW w:w="4366" w:type="dxa"/>
                  <w:shd w:val="clear" w:color="000000" w:fill="C0CED8"/>
                  <w:noWrap/>
                  <w:vAlign w:val="bottom"/>
                  <w:hideMark/>
                </w:tcPr>
                <w:p w:rsidR="00E71485" w:rsidRPr="00C25519" w:rsidRDefault="00E71485" w:rsidP="00C25519">
                  <w:pPr>
                    <w:ind w:right="615"/>
                    <w:rPr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color w:val="000000"/>
                      <w:sz w:val="20"/>
                      <w:szCs w:val="20"/>
                    </w:rPr>
                    <w:t>818 275</w:t>
                  </w:r>
                </w:p>
              </w:tc>
              <w:tc>
                <w:tcPr>
                  <w:tcW w:w="1594" w:type="dxa"/>
                  <w:gridSpan w:val="3"/>
                  <w:shd w:val="clear" w:color="000000" w:fill="C0CED8"/>
                </w:tcPr>
                <w:p w:rsidR="00E71485" w:rsidRPr="00C25519" w:rsidRDefault="00E71485" w:rsidP="008E650D">
                  <w:pPr>
                    <w:ind w:right="615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gridSpan w:val="3"/>
                  <w:shd w:val="clear" w:color="000000" w:fill="C0CED8"/>
                </w:tcPr>
                <w:p w:rsidR="00E71485" w:rsidRPr="00C25519" w:rsidRDefault="00E71485" w:rsidP="008E650D">
                  <w:pPr>
                    <w:ind w:right="615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gridSpan w:val="3"/>
                  <w:shd w:val="clear" w:color="000000" w:fill="C0CED8"/>
                </w:tcPr>
                <w:p w:rsidR="00E71485" w:rsidRPr="00C25519" w:rsidRDefault="00E71485" w:rsidP="008E650D">
                  <w:pPr>
                    <w:ind w:right="615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shd w:val="clear" w:color="000000" w:fill="C0CED8"/>
                </w:tcPr>
                <w:p w:rsidR="00E71485" w:rsidRPr="00C25519" w:rsidRDefault="00E71485" w:rsidP="008E650D">
                  <w:pPr>
                    <w:ind w:right="615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gridSpan w:val="2"/>
                  <w:shd w:val="clear" w:color="000000" w:fill="C0CED8"/>
                </w:tcPr>
                <w:p w:rsidR="00E71485" w:rsidRPr="00C25519" w:rsidRDefault="00E71485" w:rsidP="008E650D">
                  <w:pPr>
                    <w:ind w:right="615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shd w:val="clear" w:color="000000" w:fill="C0CED8"/>
                </w:tcPr>
                <w:p w:rsidR="00E71485" w:rsidRPr="00C25519" w:rsidRDefault="00E71485" w:rsidP="008E650D">
                  <w:pPr>
                    <w:ind w:right="615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3" w:type="dxa"/>
                  <w:shd w:val="clear" w:color="000000" w:fill="C0CED8"/>
                </w:tcPr>
                <w:p w:rsidR="00E71485" w:rsidRPr="00C25519" w:rsidRDefault="00E71485" w:rsidP="008E650D">
                  <w:pPr>
                    <w:ind w:right="615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71485" w:rsidRPr="00C25519" w:rsidTr="008703F0">
              <w:trPr>
                <w:gridAfter w:val="3"/>
                <w:wAfter w:w="2090" w:type="dxa"/>
                <w:trHeight w:val="257"/>
              </w:trPr>
              <w:tc>
                <w:tcPr>
                  <w:tcW w:w="2009" w:type="dxa"/>
                  <w:gridSpan w:val="2"/>
                  <w:shd w:val="clear" w:color="000000" w:fill="C0CED8"/>
                  <w:noWrap/>
                  <w:vAlign w:val="bottom"/>
                  <w:hideMark/>
                </w:tcPr>
                <w:p w:rsidR="00E71485" w:rsidRPr="00C25519" w:rsidRDefault="00E71485" w:rsidP="008E650D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b/>
                      <w:bCs/>
                      <w:color w:val="000000"/>
                      <w:sz w:val="20"/>
                      <w:szCs w:val="20"/>
                    </w:rPr>
                    <w:t>Výsledok hospodárenia po zdanení (+/-)</w:t>
                  </w:r>
                </w:p>
                <w:p w:rsidR="00E71485" w:rsidRPr="00C25519" w:rsidRDefault="00E71485" w:rsidP="008E650D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7" w:type="dxa"/>
                  <w:shd w:val="clear" w:color="000000" w:fill="C0CED8"/>
                  <w:noWrap/>
                  <w:vAlign w:val="bottom"/>
                  <w:hideMark/>
                </w:tcPr>
                <w:p w:rsidR="00E71485" w:rsidRPr="00C25519" w:rsidRDefault="00E71485" w:rsidP="00C255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color w:val="000000"/>
                      <w:sz w:val="20"/>
                      <w:szCs w:val="20"/>
                    </w:rPr>
                    <w:t>28 995</w:t>
                  </w:r>
                </w:p>
              </w:tc>
              <w:tc>
                <w:tcPr>
                  <w:tcW w:w="1276" w:type="dxa"/>
                  <w:shd w:val="clear" w:color="000000" w:fill="C0CED8"/>
                  <w:noWrap/>
                  <w:vAlign w:val="bottom"/>
                  <w:hideMark/>
                </w:tcPr>
                <w:p w:rsidR="00E71485" w:rsidRPr="00C25519" w:rsidRDefault="00E71485" w:rsidP="00C255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color w:val="000000"/>
                      <w:sz w:val="20"/>
                      <w:szCs w:val="20"/>
                    </w:rPr>
                    <w:t>12 224</w:t>
                  </w:r>
                </w:p>
              </w:tc>
              <w:tc>
                <w:tcPr>
                  <w:tcW w:w="1417" w:type="dxa"/>
                  <w:shd w:val="clear" w:color="000000" w:fill="C0CED8"/>
                  <w:noWrap/>
                  <w:vAlign w:val="bottom"/>
                  <w:hideMark/>
                </w:tcPr>
                <w:p w:rsidR="00E71485" w:rsidRPr="00C25519" w:rsidRDefault="00E71485" w:rsidP="00C255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color w:val="000000"/>
                      <w:sz w:val="20"/>
                      <w:szCs w:val="20"/>
                    </w:rPr>
                    <w:t>35 569</w:t>
                  </w:r>
                </w:p>
              </w:tc>
              <w:tc>
                <w:tcPr>
                  <w:tcW w:w="1276" w:type="dxa"/>
                  <w:shd w:val="clear" w:color="000000" w:fill="C0CED8"/>
                  <w:noWrap/>
                  <w:vAlign w:val="bottom"/>
                  <w:hideMark/>
                </w:tcPr>
                <w:p w:rsidR="00E71485" w:rsidRPr="00C25519" w:rsidRDefault="00E71485" w:rsidP="00C255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color w:val="000000"/>
                      <w:sz w:val="20"/>
                      <w:szCs w:val="20"/>
                    </w:rPr>
                    <w:t>18 346</w:t>
                  </w:r>
                </w:p>
              </w:tc>
              <w:tc>
                <w:tcPr>
                  <w:tcW w:w="4366" w:type="dxa"/>
                  <w:shd w:val="clear" w:color="000000" w:fill="C0CED8"/>
                  <w:noWrap/>
                  <w:vAlign w:val="bottom"/>
                  <w:hideMark/>
                </w:tcPr>
                <w:p w:rsidR="00E71485" w:rsidRPr="00C25519" w:rsidRDefault="00E71485" w:rsidP="00C25519">
                  <w:pPr>
                    <w:ind w:right="474"/>
                    <w:rPr>
                      <w:color w:val="000000"/>
                      <w:sz w:val="20"/>
                      <w:szCs w:val="20"/>
                    </w:rPr>
                  </w:pPr>
                  <w:r w:rsidRPr="00C25519">
                    <w:rPr>
                      <w:color w:val="000000"/>
                      <w:sz w:val="20"/>
                      <w:szCs w:val="20"/>
                    </w:rPr>
                    <w:t>55 084</w:t>
                  </w:r>
                </w:p>
              </w:tc>
              <w:tc>
                <w:tcPr>
                  <w:tcW w:w="160" w:type="dxa"/>
                  <w:shd w:val="clear" w:color="000000" w:fill="C0CED8"/>
                </w:tcPr>
                <w:p w:rsidR="00E71485" w:rsidRPr="00C25519" w:rsidRDefault="00E71485" w:rsidP="008E650D">
                  <w:pPr>
                    <w:ind w:right="474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shd w:val="clear" w:color="000000" w:fill="C0CED8"/>
                </w:tcPr>
                <w:p w:rsidR="00E71485" w:rsidRPr="00C25519" w:rsidRDefault="00E71485" w:rsidP="008E650D">
                  <w:pPr>
                    <w:ind w:right="474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gridSpan w:val="2"/>
                  <w:shd w:val="clear" w:color="000000" w:fill="C0CED8"/>
                </w:tcPr>
                <w:p w:rsidR="00E71485" w:rsidRPr="00C25519" w:rsidRDefault="00E71485" w:rsidP="008E650D">
                  <w:pPr>
                    <w:ind w:right="474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shd w:val="clear" w:color="000000" w:fill="C0CED8"/>
                </w:tcPr>
                <w:p w:rsidR="00E71485" w:rsidRPr="00C25519" w:rsidRDefault="00E71485" w:rsidP="008E650D">
                  <w:pPr>
                    <w:ind w:right="474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gridSpan w:val="2"/>
                  <w:shd w:val="clear" w:color="000000" w:fill="C0CED8"/>
                </w:tcPr>
                <w:p w:rsidR="00E71485" w:rsidRPr="00C25519" w:rsidRDefault="00E71485" w:rsidP="008E650D">
                  <w:pPr>
                    <w:ind w:right="474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6" w:type="dxa"/>
                  <w:shd w:val="clear" w:color="000000" w:fill="C0CED8"/>
                </w:tcPr>
                <w:p w:rsidR="00E71485" w:rsidRPr="00C25519" w:rsidRDefault="00E71485" w:rsidP="008E650D">
                  <w:pPr>
                    <w:ind w:right="474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3" w:type="dxa"/>
                  <w:gridSpan w:val="3"/>
                  <w:shd w:val="clear" w:color="000000" w:fill="C0CED8"/>
                </w:tcPr>
                <w:p w:rsidR="00E71485" w:rsidRPr="00C25519" w:rsidRDefault="00E71485" w:rsidP="008E650D">
                  <w:pPr>
                    <w:ind w:right="474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25519" w:rsidRDefault="00C25519"/>
        </w:tc>
      </w:tr>
    </w:tbl>
    <w:p w:rsidR="00D11F73" w:rsidRPr="00B83E8D" w:rsidRDefault="00D11F73" w:rsidP="00B65781">
      <w:pPr>
        <w:spacing w:line="360" w:lineRule="auto"/>
        <w:rPr>
          <w:sz w:val="20"/>
          <w:szCs w:val="20"/>
        </w:rPr>
      </w:pPr>
      <w:r w:rsidRPr="00B83E8D">
        <w:rPr>
          <w:iCs/>
          <w:lang w:eastAsia="cs-CZ"/>
        </w:rPr>
        <w:fldChar w:fldCharType="begin"/>
      </w:r>
      <w:r w:rsidRPr="00B83E8D">
        <w:rPr>
          <w:iCs/>
          <w:lang w:eastAsia="cs-CZ"/>
        </w:rPr>
        <w:instrText xml:space="preserve"> LINK Excel.Sheet.8 "C:\\Users\\LJ\\Desktop\\MESTO 2019\\FAP_STANDARD_08 AREA 2018.xls" "FA!R73C3:R77C10" \a \f 5 \h  \* MERGEFORMAT </w:instrText>
      </w:r>
      <w:r w:rsidRPr="00B83E8D">
        <w:rPr>
          <w:iCs/>
          <w:lang w:eastAsia="cs-CZ"/>
        </w:rPr>
        <w:fldChar w:fldCharType="separate"/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257"/>
        <w:gridCol w:w="257"/>
        <w:gridCol w:w="1608"/>
        <w:gridCol w:w="1417"/>
        <w:gridCol w:w="1276"/>
        <w:gridCol w:w="1417"/>
        <w:gridCol w:w="1276"/>
        <w:gridCol w:w="1554"/>
      </w:tblGrid>
      <w:tr w:rsidR="00D11F73" w:rsidRPr="00E71485" w:rsidTr="00E71485">
        <w:trPr>
          <w:trHeight w:val="218"/>
        </w:trPr>
        <w:tc>
          <w:tcPr>
            <w:tcW w:w="257" w:type="dxa"/>
            <w:noWrap/>
            <w:hideMark/>
          </w:tcPr>
          <w:p w:rsidR="00D11F73" w:rsidRPr="00B83E8D" w:rsidRDefault="00D11F73" w:rsidP="00B65781">
            <w:pPr>
              <w:spacing w:line="360" w:lineRule="auto"/>
              <w:rPr>
                <w:iCs/>
                <w:lang w:eastAsia="cs-CZ"/>
              </w:rPr>
            </w:pPr>
          </w:p>
        </w:tc>
        <w:tc>
          <w:tcPr>
            <w:tcW w:w="1865" w:type="dxa"/>
            <w:gridSpan w:val="2"/>
            <w:noWrap/>
            <w:hideMark/>
          </w:tcPr>
          <w:p w:rsidR="00D11F73" w:rsidRPr="00E71485" w:rsidRDefault="00D11F73" w:rsidP="00B65781">
            <w:pPr>
              <w:spacing w:line="360" w:lineRule="auto"/>
              <w:rPr>
                <w:b/>
                <w:bCs/>
                <w:iCs/>
                <w:lang w:eastAsia="cs-CZ"/>
              </w:rPr>
            </w:pPr>
            <w:r w:rsidRPr="00E71485">
              <w:rPr>
                <w:b/>
                <w:bCs/>
                <w:iCs/>
                <w:lang w:eastAsia="cs-CZ"/>
              </w:rPr>
              <w:t>Celková likvidita</w:t>
            </w:r>
          </w:p>
        </w:tc>
        <w:tc>
          <w:tcPr>
            <w:tcW w:w="1417" w:type="dxa"/>
            <w:noWrap/>
            <w:hideMark/>
          </w:tcPr>
          <w:p w:rsidR="00D11F73" w:rsidRPr="00E71485" w:rsidRDefault="00D11F73" w:rsidP="00B65781">
            <w:pPr>
              <w:spacing w:line="360" w:lineRule="auto"/>
              <w:rPr>
                <w:b/>
                <w:bCs/>
                <w:iCs/>
                <w:sz w:val="20"/>
                <w:szCs w:val="20"/>
                <w:lang w:eastAsia="cs-CZ"/>
              </w:rPr>
            </w:pPr>
            <w:r w:rsidRPr="00E71485">
              <w:rPr>
                <w:b/>
                <w:bCs/>
                <w:iCs/>
                <w:sz w:val="20"/>
                <w:szCs w:val="20"/>
                <w:lang w:eastAsia="cs-CZ"/>
              </w:rPr>
              <w:t>610,6%</w:t>
            </w:r>
          </w:p>
        </w:tc>
        <w:tc>
          <w:tcPr>
            <w:tcW w:w="1276" w:type="dxa"/>
            <w:noWrap/>
            <w:hideMark/>
          </w:tcPr>
          <w:p w:rsidR="00D11F73" w:rsidRPr="00E71485" w:rsidRDefault="00D11F73" w:rsidP="00B65781">
            <w:pPr>
              <w:spacing w:line="360" w:lineRule="auto"/>
              <w:rPr>
                <w:b/>
                <w:bCs/>
                <w:iCs/>
                <w:sz w:val="20"/>
                <w:szCs w:val="20"/>
                <w:lang w:eastAsia="cs-CZ"/>
              </w:rPr>
            </w:pPr>
            <w:r w:rsidRPr="00E71485">
              <w:rPr>
                <w:b/>
                <w:bCs/>
                <w:iCs/>
                <w:sz w:val="20"/>
                <w:szCs w:val="20"/>
                <w:lang w:eastAsia="cs-CZ"/>
              </w:rPr>
              <w:t>672,5%</w:t>
            </w:r>
          </w:p>
        </w:tc>
        <w:tc>
          <w:tcPr>
            <w:tcW w:w="1417" w:type="dxa"/>
            <w:noWrap/>
            <w:hideMark/>
          </w:tcPr>
          <w:p w:rsidR="00D11F73" w:rsidRPr="00E71485" w:rsidRDefault="00D11F73" w:rsidP="00B65781">
            <w:pPr>
              <w:spacing w:line="360" w:lineRule="auto"/>
              <w:rPr>
                <w:b/>
                <w:bCs/>
                <w:iCs/>
                <w:sz w:val="20"/>
                <w:szCs w:val="20"/>
                <w:lang w:eastAsia="cs-CZ"/>
              </w:rPr>
            </w:pPr>
            <w:r w:rsidRPr="00E71485">
              <w:rPr>
                <w:b/>
                <w:bCs/>
                <w:iCs/>
                <w:sz w:val="20"/>
                <w:szCs w:val="20"/>
                <w:lang w:eastAsia="cs-CZ"/>
              </w:rPr>
              <w:t>637,1%</w:t>
            </w:r>
          </w:p>
        </w:tc>
        <w:tc>
          <w:tcPr>
            <w:tcW w:w="1276" w:type="dxa"/>
            <w:noWrap/>
            <w:hideMark/>
          </w:tcPr>
          <w:p w:rsidR="00D11F73" w:rsidRPr="00E71485" w:rsidRDefault="00D11F73" w:rsidP="00B65781">
            <w:pPr>
              <w:spacing w:line="360" w:lineRule="auto"/>
              <w:rPr>
                <w:b/>
                <w:bCs/>
                <w:iCs/>
                <w:sz w:val="20"/>
                <w:szCs w:val="20"/>
                <w:lang w:eastAsia="cs-CZ"/>
              </w:rPr>
            </w:pPr>
            <w:r w:rsidRPr="00E71485">
              <w:rPr>
                <w:b/>
                <w:bCs/>
                <w:iCs/>
                <w:sz w:val="20"/>
                <w:szCs w:val="20"/>
                <w:lang w:eastAsia="cs-CZ"/>
              </w:rPr>
              <w:t>705,4%</w:t>
            </w:r>
          </w:p>
        </w:tc>
        <w:tc>
          <w:tcPr>
            <w:tcW w:w="1554" w:type="dxa"/>
            <w:noWrap/>
            <w:hideMark/>
          </w:tcPr>
          <w:p w:rsidR="00D11F73" w:rsidRPr="00E71485" w:rsidRDefault="00D11F73" w:rsidP="00B65781">
            <w:pPr>
              <w:spacing w:line="360" w:lineRule="auto"/>
              <w:ind w:right="601"/>
              <w:rPr>
                <w:b/>
                <w:bCs/>
                <w:iCs/>
                <w:sz w:val="20"/>
                <w:szCs w:val="20"/>
                <w:lang w:eastAsia="cs-CZ"/>
              </w:rPr>
            </w:pPr>
            <w:r w:rsidRPr="00E71485">
              <w:rPr>
                <w:b/>
                <w:bCs/>
                <w:iCs/>
                <w:sz w:val="20"/>
                <w:szCs w:val="20"/>
                <w:lang w:eastAsia="cs-CZ"/>
              </w:rPr>
              <w:t>716,2%</w:t>
            </w:r>
          </w:p>
        </w:tc>
      </w:tr>
      <w:tr w:rsidR="00D11F73" w:rsidRPr="00E71485" w:rsidTr="00E71485">
        <w:trPr>
          <w:trHeight w:val="218"/>
        </w:trPr>
        <w:tc>
          <w:tcPr>
            <w:tcW w:w="257" w:type="dxa"/>
            <w:noWrap/>
            <w:hideMark/>
          </w:tcPr>
          <w:p w:rsidR="00D11F73" w:rsidRPr="00B83E8D" w:rsidRDefault="00D11F73" w:rsidP="00B65781">
            <w:pPr>
              <w:spacing w:line="360" w:lineRule="auto"/>
              <w:rPr>
                <w:b/>
                <w:bCs/>
                <w:iCs/>
                <w:lang w:eastAsia="cs-CZ"/>
              </w:rPr>
            </w:pPr>
          </w:p>
        </w:tc>
        <w:tc>
          <w:tcPr>
            <w:tcW w:w="1865" w:type="dxa"/>
            <w:gridSpan w:val="2"/>
            <w:noWrap/>
            <w:hideMark/>
          </w:tcPr>
          <w:p w:rsidR="00D11F73" w:rsidRPr="00E71485" w:rsidRDefault="00D11F73" w:rsidP="00B65781">
            <w:pPr>
              <w:spacing w:line="360" w:lineRule="auto"/>
              <w:rPr>
                <w:b/>
                <w:bCs/>
                <w:iCs/>
                <w:lang w:eastAsia="cs-CZ"/>
              </w:rPr>
            </w:pPr>
            <w:r w:rsidRPr="00E71485">
              <w:rPr>
                <w:b/>
                <w:bCs/>
                <w:iCs/>
                <w:lang w:eastAsia="cs-CZ"/>
              </w:rPr>
              <w:t>Pracovný kapitál</w:t>
            </w:r>
          </w:p>
        </w:tc>
        <w:tc>
          <w:tcPr>
            <w:tcW w:w="1417" w:type="dxa"/>
            <w:noWrap/>
            <w:hideMark/>
          </w:tcPr>
          <w:p w:rsidR="00D11F73" w:rsidRPr="00E71485" w:rsidRDefault="00D11F73" w:rsidP="00B65781">
            <w:pPr>
              <w:spacing w:line="360" w:lineRule="auto"/>
              <w:rPr>
                <w:b/>
                <w:bCs/>
                <w:iCs/>
                <w:sz w:val="20"/>
                <w:szCs w:val="20"/>
                <w:lang w:eastAsia="cs-CZ"/>
              </w:rPr>
            </w:pPr>
            <w:r w:rsidRPr="00E71485">
              <w:rPr>
                <w:b/>
                <w:bCs/>
                <w:iCs/>
                <w:sz w:val="20"/>
                <w:szCs w:val="20"/>
                <w:lang w:eastAsia="cs-CZ"/>
              </w:rPr>
              <w:t>487 899</w:t>
            </w:r>
          </w:p>
        </w:tc>
        <w:tc>
          <w:tcPr>
            <w:tcW w:w="1276" w:type="dxa"/>
            <w:noWrap/>
            <w:hideMark/>
          </w:tcPr>
          <w:p w:rsidR="00D11F73" w:rsidRPr="00E71485" w:rsidRDefault="00D11F73" w:rsidP="00B65781">
            <w:pPr>
              <w:spacing w:line="360" w:lineRule="auto"/>
              <w:rPr>
                <w:b/>
                <w:bCs/>
                <w:iCs/>
                <w:sz w:val="20"/>
                <w:szCs w:val="20"/>
                <w:lang w:eastAsia="cs-CZ"/>
              </w:rPr>
            </w:pPr>
            <w:r w:rsidRPr="00E71485">
              <w:rPr>
                <w:b/>
                <w:bCs/>
                <w:iCs/>
                <w:sz w:val="20"/>
                <w:szCs w:val="20"/>
                <w:lang w:eastAsia="cs-CZ"/>
              </w:rPr>
              <w:t>512 820</w:t>
            </w:r>
          </w:p>
        </w:tc>
        <w:tc>
          <w:tcPr>
            <w:tcW w:w="1417" w:type="dxa"/>
            <w:noWrap/>
            <w:hideMark/>
          </w:tcPr>
          <w:p w:rsidR="00D11F73" w:rsidRPr="00E71485" w:rsidRDefault="00D11F73" w:rsidP="00B65781">
            <w:pPr>
              <w:spacing w:line="360" w:lineRule="auto"/>
              <w:rPr>
                <w:b/>
                <w:bCs/>
                <w:iCs/>
                <w:sz w:val="20"/>
                <w:szCs w:val="20"/>
                <w:lang w:eastAsia="cs-CZ"/>
              </w:rPr>
            </w:pPr>
            <w:r w:rsidRPr="00E71485">
              <w:rPr>
                <w:b/>
                <w:bCs/>
                <w:iCs/>
                <w:sz w:val="20"/>
                <w:szCs w:val="20"/>
                <w:lang w:eastAsia="cs-CZ"/>
              </w:rPr>
              <w:t>561 385</w:t>
            </w:r>
          </w:p>
        </w:tc>
        <w:tc>
          <w:tcPr>
            <w:tcW w:w="1276" w:type="dxa"/>
            <w:noWrap/>
            <w:hideMark/>
          </w:tcPr>
          <w:p w:rsidR="00D11F73" w:rsidRPr="00E71485" w:rsidRDefault="00D11F73" w:rsidP="00B65781">
            <w:pPr>
              <w:spacing w:line="360" w:lineRule="auto"/>
              <w:rPr>
                <w:b/>
                <w:bCs/>
                <w:iCs/>
                <w:sz w:val="20"/>
                <w:szCs w:val="20"/>
                <w:lang w:eastAsia="cs-CZ"/>
              </w:rPr>
            </w:pPr>
            <w:r w:rsidRPr="00E71485">
              <w:rPr>
                <w:b/>
                <w:bCs/>
                <w:iCs/>
                <w:sz w:val="20"/>
                <w:szCs w:val="20"/>
                <w:lang w:eastAsia="cs-CZ"/>
              </w:rPr>
              <w:t>569 424</w:t>
            </w:r>
          </w:p>
        </w:tc>
        <w:tc>
          <w:tcPr>
            <w:tcW w:w="1554" w:type="dxa"/>
            <w:noWrap/>
            <w:hideMark/>
          </w:tcPr>
          <w:p w:rsidR="00D11F73" w:rsidRPr="00E71485" w:rsidRDefault="00D11F73" w:rsidP="00B65781">
            <w:pPr>
              <w:spacing w:line="360" w:lineRule="auto"/>
              <w:rPr>
                <w:b/>
                <w:bCs/>
                <w:iCs/>
                <w:sz w:val="20"/>
                <w:szCs w:val="20"/>
                <w:lang w:eastAsia="cs-CZ"/>
              </w:rPr>
            </w:pPr>
            <w:r w:rsidRPr="00E71485">
              <w:rPr>
                <w:b/>
                <w:bCs/>
                <w:iCs/>
                <w:sz w:val="20"/>
                <w:szCs w:val="20"/>
                <w:lang w:eastAsia="cs-CZ"/>
              </w:rPr>
              <w:t>681 512</w:t>
            </w:r>
          </w:p>
        </w:tc>
      </w:tr>
      <w:tr w:rsidR="00D11F73" w:rsidRPr="00B83E8D" w:rsidTr="00E71485">
        <w:trPr>
          <w:trHeight w:val="218"/>
        </w:trPr>
        <w:tc>
          <w:tcPr>
            <w:tcW w:w="257" w:type="dxa"/>
            <w:noWrap/>
            <w:hideMark/>
          </w:tcPr>
          <w:p w:rsidR="00D11F73" w:rsidRPr="00B83E8D" w:rsidRDefault="00D11F73" w:rsidP="00B65781">
            <w:pPr>
              <w:spacing w:line="360" w:lineRule="auto"/>
              <w:rPr>
                <w:iCs/>
                <w:lang w:eastAsia="cs-CZ"/>
              </w:rPr>
            </w:pPr>
          </w:p>
        </w:tc>
        <w:tc>
          <w:tcPr>
            <w:tcW w:w="257" w:type="dxa"/>
            <w:noWrap/>
            <w:hideMark/>
          </w:tcPr>
          <w:p w:rsidR="00D11F73" w:rsidRPr="00B83E8D" w:rsidRDefault="00D11F73" w:rsidP="00B65781">
            <w:pPr>
              <w:spacing w:line="360" w:lineRule="auto"/>
              <w:rPr>
                <w:iCs/>
                <w:lang w:eastAsia="cs-CZ"/>
              </w:rPr>
            </w:pPr>
          </w:p>
        </w:tc>
        <w:tc>
          <w:tcPr>
            <w:tcW w:w="1608" w:type="dxa"/>
            <w:noWrap/>
            <w:hideMark/>
          </w:tcPr>
          <w:p w:rsidR="00D11F73" w:rsidRPr="00B83E8D" w:rsidRDefault="00D11F73" w:rsidP="00B65781">
            <w:pPr>
              <w:spacing w:line="360" w:lineRule="auto"/>
              <w:rPr>
                <w:i/>
                <w:iCs/>
                <w:lang w:eastAsia="cs-CZ"/>
              </w:rPr>
            </w:pPr>
            <w:r w:rsidRPr="00B83E8D">
              <w:rPr>
                <w:i/>
                <w:iCs/>
                <w:lang w:eastAsia="cs-CZ"/>
              </w:rPr>
              <w:t>Zmena v absolútnej hodnote</w:t>
            </w:r>
          </w:p>
        </w:tc>
        <w:tc>
          <w:tcPr>
            <w:tcW w:w="1417" w:type="dxa"/>
            <w:noWrap/>
            <w:hideMark/>
          </w:tcPr>
          <w:p w:rsidR="00D11F73" w:rsidRPr="00B83E8D" w:rsidRDefault="00D11F73" w:rsidP="00B65781">
            <w:pPr>
              <w:spacing w:line="360" w:lineRule="auto"/>
              <w:rPr>
                <w:i/>
                <w:iCs/>
                <w:sz w:val="20"/>
                <w:szCs w:val="20"/>
                <w:lang w:eastAsia="cs-CZ"/>
              </w:rPr>
            </w:pPr>
            <w:r w:rsidRPr="00B83E8D">
              <w:rPr>
                <w:i/>
                <w:iCs/>
                <w:sz w:val="20"/>
                <w:szCs w:val="20"/>
                <w:lang w:eastAsia="cs-CZ"/>
              </w:rPr>
              <w:t>N/A</w:t>
            </w:r>
          </w:p>
        </w:tc>
        <w:tc>
          <w:tcPr>
            <w:tcW w:w="1276" w:type="dxa"/>
            <w:noWrap/>
            <w:hideMark/>
          </w:tcPr>
          <w:p w:rsidR="00D11F73" w:rsidRPr="00B83E8D" w:rsidRDefault="00D11F73" w:rsidP="00B65781">
            <w:pPr>
              <w:spacing w:line="360" w:lineRule="auto"/>
              <w:rPr>
                <w:i/>
                <w:iCs/>
                <w:sz w:val="20"/>
                <w:szCs w:val="20"/>
                <w:lang w:eastAsia="cs-CZ"/>
              </w:rPr>
            </w:pPr>
            <w:r w:rsidRPr="00B83E8D">
              <w:rPr>
                <w:i/>
                <w:iCs/>
                <w:sz w:val="20"/>
                <w:szCs w:val="20"/>
                <w:lang w:eastAsia="cs-CZ"/>
              </w:rPr>
              <w:t>24 921</w:t>
            </w:r>
          </w:p>
        </w:tc>
        <w:tc>
          <w:tcPr>
            <w:tcW w:w="1417" w:type="dxa"/>
            <w:noWrap/>
            <w:hideMark/>
          </w:tcPr>
          <w:p w:rsidR="00D11F73" w:rsidRPr="00B83E8D" w:rsidRDefault="00D11F73" w:rsidP="00B65781">
            <w:pPr>
              <w:spacing w:line="360" w:lineRule="auto"/>
              <w:rPr>
                <w:i/>
                <w:iCs/>
                <w:sz w:val="20"/>
                <w:szCs w:val="20"/>
                <w:lang w:eastAsia="cs-CZ"/>
              </w:rPr>
            </w:pPr>
            <w:r w:rsidRPr="00B83E8D">
              <w:rPr>
                <w:i/>
                <w:iCs/>
                <w:sz w:val="20"/>
                <w:szCs w:val="20"/>
                <w:lang w:eastAsia="cs-CZ"/>
              </w:rPr>
              <w:t>48 565</w:t>
            </w:r>
          </w:p>
        </w:tc>
        <w:tc>
          <w:tcPr>
            <w:tcW w:w="1276" w:type="dxa"/>
            <w:noWrap/>
            <w:hideMark/>
          </w:tcPr>
          <w:p w:rsidR="00D11F73" w:rsidRPr="00B83E8D" w:rsidRDefault="00D11F73" w:rsidP="00B65781">
            <w:pPr>
              <w:spacing w:line="360" w:lineRule="auto"/>
              <w:rPr>
                <w:i/>
                <w:iCs/>
                <w:sz w:val="20"/>
                <w:szCs w:val="20"/>
                <w:lang w:eastAsia="cs-CZ"/>
              </w:rPr>
            </w:pPr>
            <w:r w:rsidRPr="00B83E8D">
              <w:rPr>
                <w:i/>
                <w:iCs/>
                <w:sz w:val="20"/>
                <w:szCs w:val="20"/>
                <w:lang w:eastAsia="cs-CZ"/>
              </w:rPr>
              <w:t>8 039</w:t>
            </w:r>
          </w:p>
        </w:tc>
        <w:tc>
          <w:tcPr>
            <w:tcW w:w="1554" w:type="dxa"/>
            <w:noWrap/>
            <w:hideMark/>
          </w:tcPr>
          <w:p w:rsidR="00D11F73" w:rsidRPr="00B83E8D" w:rsidRDefault="00D11F73" w:rsidP="00B65781">
            <w:pPr>
              <w:spacing w:line="360" w:lineRule="auto"/>
              <w:rPr>
                <w:i/>
                <w:iCs/>
                <w:sz w:val="20"/>
                <w:szCs w:val="20"/>
                <w:lang w:eastAsia="cs-CZ"/>
              </w:rPr>
            </w:pPr>
            <w:r w:rsidRPr="00B83E8D">
              <w:rPr>
                <w:i/>
                <w:iCs/>
                <w:sz w:val="20"/>
                <w:szCs w:val="20"/>
                <w:lang w:eastAsia="cs-CZ"/>
              </w:rPr>
              <w:t>112 088</w:t>
            </w:r>
          </w:p>
        </w:tc>
      </w:tr>
    </w:tbl>
    <w:p w:rsidR="00856E5A" w:rsidRDefault="00D11F73" w:rsidP="00E71485">
      <w:pPr>
        <w:spacing w:line="360" w:lineRule="auto"/>
        <w:rPr>
          <w:iCs/>
          <w:lang w:eastAsia="cs-CZ"/>
        </w:rPr>
      </w:pPr>
      <w:r w:rsidRPr="00B83E8D">
        <w:rPr>
          <w:iCs/>
          <w:lang w:eastAsia="cs-CZ"/>
        </w:rPr>
        <w:fldChar w:fldCharType="end"/>
      </w:r>
    </w:p>
    <w:p w:rsidR="00C31BC1" w:rsidRDefault="00C31BC1" w:rsidP="00856E5A">
      <w:pPr>
        <w:spacing w:line="360" w:lineRule="auto"/>
        <w:jc w:val="both"/>
        <w:rPr>
          <w:iCs/>
          <w:lang w:eastAsia="cs-CZ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674"/>
        <w:gridCol w:w="992"/>
        <w:gridCol w:w="992"/>
        <w:gridCol w:w="923"/>
        <w:gridCol w:w="923"/>
        <w:gridCol w:w="851"/>
        <w:gridCol w:w="1261"/>
        <w:gridCol w:w="896"/>
        <w:gridCol w:w="754"/>
      </w:tblGrid>
      <w:tr w:rsidR="00C31BC1" w:rsidTr="00B65781">
        <w:trPr>
          <w:trHeight w:val="300"/>
        </w:trPr>
        <w:tc>
          <w:tcPr>
            <w:tcW w:w="48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B03D"/>
            <w:noWrap/>
            <w:vAlign w:val="center"/>
            <w:hideMark/>
          </w:tcPr>
          <w:p w:rsidR="00C31BC1" w:rsidRDefault="00C31BC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lastRenderedPageBreak/>
              <w:t>HODNOTENIE UKAZOVATEĽOV k 2018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65781" w:rsidTr="00B65781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C31BC1" w:rsidRDefault="00C31BC1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Hodnotenie</w:t>
            </w:r>
          </w:p>
        </w:tc>
        <w:tc>
          <w:tcPr>
            <w:tcW w:w="6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bottom"/>
            <w:hideMark/>
          </w:tcPr>
          <w:p w:rsidR="00C31BC1" w:rsidRDefault="00C31BC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TRŽBY </w:t>
            </w:r>
          </w:p>
        </w:tc>
        <w:tc>
          <w:tcPr>
            <w:tcW w:w="99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bottom"/>
            <w:hideMark/>
          </w:tcPr>
          <w:p w:rsidR="00C31BC1" w:rsidRDefault="00C31BC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ROA</w:t>
            </w:r>
          </w:p>
        </w:tc>
        <w:tc>
          <w:tcPr>
            <w:tcW w:w="99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bottom"/>
            <w:hideMark/>
          </w:tcPr>
          <w:p w:rsidR="00C31BC1" w:rsidRDefault="00C31BC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PODIEL VI</w:t>
            </w:r>
          </w:p>
        </w:tc>
        <w:tc>
          <w:tcPr>
            <w:tcW w:w="9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bottom"/>
            <w:hideMark/>
          </w:tcPr>
          <w:p w:rsidR="00C31BC1" w:rsidRDefault="00C31BC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LIKVIDITA I.</w:t>
            </w:r>
          </w:p>
        </w:tc>
        <w:tc>
          <w:tcPr>
            <w:tcW w:w="9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bottom"/>
            <w:hideMark/>
          </w:tcPr>
          <w:p w:rsidR="00C31BC1" w:rsidRDefault="00C31BC1" w:rsidP="008B40A5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LIKVIDITA II.</w:t>
            </w: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bottom"/>
            <w:hideMark/>
          </w:tcPr>
          <w:p w:rsidR="00C31BC1" w:rsidRDefault="00C31BC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ZÁSOBY</w:t>
            </w:r>
          </w:p>
        </w:tc>
        <w:tc>
          <w:tcPr>
            <w:tcW w:w="126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bottom"/>
            <w:hideMark/>
          </w:tcPr>
          <w:p w:rsidR="00C31BC1" w:rsidRDefault="00C31BC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POHĽADÁVKY</w:t>
            </w:r>
          </w:p>
        </w:tc>
        <w:tc>
          <w:tcPr>
            <w:tcW w:w="89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bottom"/>
            <w:hideMark/>
          </w:tcPr>
          <w:p w:rsidR="00C31BC1" w:rsidRDefault="00C31BC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ZÁVÄZKY</w:t>
            </w:r>
          </w:p>
        </w:tc>
        <w:tc>
          <w:tcPr>
            <w:tcW w:w="60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bottom"/>
            <w:hideMark/>
          </w:tcPr>
          <w:p w:rsidR="00C31BC1" w:rsidRDefault="00C31BC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RATING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A7B8FF"/>
            <w:hideMark/>
          </w:tcPr>
          <w:p w:rsidR="00C31BC1" w:rsidRDefault="00C31BC1">
            <w:pPr>
              <w:ind w:firstLineChars="100" w:firstLine="180"/>
              <w:jc w:val="right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1</w:t>
            </w:r>
          </w:p>
        </w:tc>
        <w:tc>
          <w:tcPr>
            <w:tcW w:w="6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A7B8FF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A7B8FF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333333"/>
            <w:hideMark/>
          </w:tcPr>
          <w:p w:rsidR="00C31BC1" w:rsidRDefault="00C31BC1">
            <w:pPr>
              <w:jc w:val="right"/>
              <w:rPr>
                <w:rFonts w:ascii="Arial CE" w:hAnsi="Arial CE" w:cs="Arial"/>
                <w:color w:val="FFFFFF"/>
                <w:sz w:val="18"/>
                <w:szCs w:val="18"/>
              </w:rPr>
            </w:pPr>
            <w:r>
              <w:rPr>
                <w:rFonts w:ascii="Arial CE" w:hAnsi="Arial CE" w:cs="Arial"/>
                <w:color w:val="FFFFFF"/>
                <w:sz w:val="18"/>
                <w:szCs w:val="18"/>
              </w:rPr>
              <w:t>80,5%</w:t>
            </w:r>
          </w:p>
        </w:tc>
        <w:tc>
          <w:tcPr>
            <w:tcW w:w="92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333333"/>
            <w:hideMark/>
          </w:tcPr>
          <w:p w:rsidR="00C31BC1" w:rsidRDefault="00C31BC1">
            <w:pPr>
              <w:jc w:val="right"/>
              <w:rPr>
                <w:rFonts w:ascii="Arial CE" w:hAnsi="Arial CE" w:cs="Arial"/>
                <w:color w:val="FFFFFF"/>
                <w:sz w:val="18"/>
                <w:szCs w:val="18"/>
              </w:rPr>
            </w:pPr>
            <w:r>
              <w:rPr>
                <w:rFonts w:ascii="Arial CE" w:hAnsi="Arial CE" w:cs="Arial"/>
                <w:color w:val="FFFFFF"/>
                <w:sz w:val="18"/>
                <w:szCs w:val="18"/>
              </w:rPr>
              <w:t>716,2%</w:t>
            </w:r>
          </w:p>
        </w:tc>
        <w:tc>
          <w:tcPr>
            <w:tcW w:w="92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333333"/>
            <w:hideMark/>
          </w:tcPr>
          <w:p w:rsidR="00C31BC1" w:rsidRDefault="00C31BC1" w:rsidP="008B40A5">
            <w:pPr>
              <w:rPr>
                <w:rFonts w:ascii="Arial CE" w:hAnsi="Arial CE" w:cs="Arial"/>
                <w:color w:val="FFFFFF"/>
                <w:sz w:val="18"/>
                <w:szCs w:val="18"/>
              </w:rPr>
            </w:pPr>
            <w:r>
              <w:rPr>
                <w:rFonts w:ascii="Arial CE" w:hAnsi="Arial CE" w:cs="Arial"/>
                <w:color w:val="FFFFFF"/>
                <w:sz w:val="18"/>
                <w:szCs w:val="18"/>
              </w:rPr>
              <w:t>700,8%</w:t>
            </w:r>
          </w:p>
        </w:tc>
        <w:tc>
          <w:tcPr>
            <w:tcW w:w="8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333333"/>
            <w:hideMark/>
          </w:tcPr>
          <w:p w:rsidR="00C31BC1" w:rsidRDefault="00C31BC1">
            <w:pPr>
              <w:jc w:val="right"/>
              <w:rPr>
                <w:rFonts w:ascii="Arial CE" w:hAnsi="Arial CE" w:cs="Arial"/>
                <w:color w:val="FFFFFF"/>
                <w:sz w:val="18"/>
                <w:szCs w:val="18"/>
              </w:rPr>
            </w:pPr>
            <w:r>
              <w:rPr>
                <w:rFonts w:ascii="Arial CE" w:hAnsi="Arial CE" w:cs="Arial"/>
                <w:color w:val="FFFFFF"/>
                <w:sz w:val="18"/>
                <w:szCs w:val="18"/>
              </w:rPr>
              <w:t>4 dní</w:t>
            </w:r>
          </w:p>
        </w:tc>
        <w:tc>
          <w:tcPr>
            <w:tcW w:w="126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333333"/>
            <w:hideMark/>
          </w:tcPr>
          <w:p w:rsidR="00C31BC1" w:rsidRDefault="00C31BC1">
            <w:pPr>
              <w:jc w:val="right"/>
              <w:rPr>
                <w:rFonts w:ascii="Arial CE" w:hAnsi="Arial CE" w:cs="Arial"/>
                <w:color w:val="FFFFFF"/>
                <w:sz w:val="18"/>
                <w:szCs w:val="18"/>
              </w:rPr>
            </w:pPr>
            <w:r>
              <w:rPr>
                <w:rFonts w:ascii="Arial CE" w:hAnsi="Arial CE" w:cs="Arial"/>
                <w:color w:val="FFFFFF"/>
                <w:sz w:val="18"/>
                <w:szCs w:val="18"/>
              </w:rPr>
              <w:t>4 dní</w:t>
            </w:r>
          </w:p>
        </w:tc>
        <w:tc>
          <w:tcPr>
            <w:tcW w:w="89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333333"/>
            <w:hideMark/>
          </w:tcPr>
          <w:p w:rsidR="00C31BC1" w:rsidRDefault="00C31BC1" w:rsidP="008B40A5">
            <w:pPr>
              <w:ind w:right="349"/>
              <w:jc w:val="right"/>
              <w:rPr>
                <w:rFonts w:ascii="Arial CE" w:hAnsi="Arial CE" w:cs="Arial"/>
                <w:color w:val="FFFFFF"/>
                <w:sz w:val="18"/>
                <w:szCs w:val="18"/>
              </w:rPr>
            </w:pPr>
            <w:r>
              <w:rPr>
                <w:rFonts w:ascii="Arial CE" w:hAnsi="Arial CE" w:cs="Arial"/>
                <w:color w:val="FFFFFF"/>
                <w:sz w:val="18"/>
                <w:szCs w:val="18"/>
              </w:rPr>
              <w:t>3 dní</w:t>
            </w:r>
          </w:p>
        </w:tc>
        <w:tc>
          <w:tcPr>
            <w:tcW w:w="60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000000"/>
            <w:hideMark/>
          </w:tcPr>
          <w:p w:rsidR="00C31BC1" w:rsidRDefault="00C31BC1">
            <w:pPr>
              <w:jc w:val="center"/>
              <w:rPr>
                <w:rFonts w:ascii="Arial CE" w:hAnsi="Arial CE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CE" w:hAnsi="Arial CE" w:cs="Arial"/>
                <w:b/>
                <w:bCs/>
                <w:color w:val="FFFFFF"/>
                <w:sz w:val="18"/>
                <w:szCs w:val="18"/>
              </w:rPr>
              <w:t>1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C0C0C0"/>
              <w:right w:val="nil"/>
            </w:tcBorders>
            <w:shd w:val="clear" w:color="000000" w:fill="C9D6FF"/>
            <w:hideMark/>
          </w:tcPr>
          <w:p w:rsidR="00C31BC1" w:rsidRDefault="00C31BC1">
            <w:pPr>
              <w:ind w:firstLineChars="100" w:firstLine="180"/>
              <w:jc w:val="right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9D6FF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9D6FF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9D6FF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9D6FF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9D6FF"/>
            <w:hideMark/>
          </w:tcPr>
          <w:p w:rsidR="00C31BC1" w:rsidRDefault="00C31BC1" w:rsidP="008B40A5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9D6FF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9D6FF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9D6FF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9D6FF"/>
            <w:hideMark/>
          </w:tcPr>
          <w:p w:rsidR="00C31BC1" w:rsidRDefault="00C31BC1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C0C0C0"/>
              <w:right w:val="nil"/>
            </w:tcBorders>
            <w:shd w:val="clear" w:color="000000" w:fill="D9E2FF"/>
            <w:hideMark/>
          </w:tcPr>
          <w:p w:rsidR="00C31BC1" w:rsidRDefault="00C31BC1">
            <w:pPr>
              <w:ind w:firstLineChars="100" w:firstLine="180"/>
              <w:jc w:val="right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3</w:t>
            </w:r>
          </w:p>
        </w:tc>
        <w:tc>
          <w:tcPr>
            <w:tcW w:w="6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9E2FF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9E2FF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9E2FF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9E2FF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9E2FF"/>
            <w:hideMark/>
          </w:tcPr>
          <w:p w:rsidR="00C31BC1" w:rsidRDefault="00C31BC1" w:rsidP="008B40A5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9E2FF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9E2FF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9E2FF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9E2FF"/>
            <w:hideMark/>
          </w:tcPr>
          <w:p w:rsidR="00C31BC1" w:rsidRDefault="00C31BC1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C0C0C0"/>
              <w:right w:val="nil"/>
            </w:tcBorders>
            <w:shd w:val="clear" w:color="000000" w:fill="E8EDFC"/>
            <w:hideMark/>
          </w:tcPr>
          <w:p w:rsidR="00C31BC1" w:rsidRDefault="00C31BC1">
            <w:pPr>
              <w:ind w:firstLineChars="100" w:firstLine="180"/>
              <w:jc w:val="right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4</w:t>
            </w:r>
          </w:p>
        </w:tc>
        <w:tc>
          <w:tcPr>
            <w:tcW w:w="6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333333"/>
            <w:hideMark/>
          </w:tcPr>
          <w:p w:rsidR="00C31BC1" w:rsidRDefault="00C31BC1">
            <w:pPr>
              <w:jc w:val="right"/>
              <w:rPr>
                <w:rFonts w:ascii="Arial CE" w:hAnsi="Arial CE" w:cs="Arial"/>
                <w:color w:val="FFFFFF"/>
                <w:sz w:val="18"/>
                <w:szCs w:val="18"/>
              </w:rPr>
            </w:pPr>
            <w:r>
              <w:rPr>
                <w:rFonts w:ascii="Arial CE" w:hAnsi="Arial CE" w:cs="Arial"/>
                <w:color w:val="FFFFFF"/>
                <w:sz w:val="18"/>
                <w:szCs w:val="18"/>
              </w:rPr>
              <w:t>9,3%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C31BC1" w:rsidRDefault="00C31BC1" w:rsidP="008B40A5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C31BC1" w:rsidRDefault="00C31BC1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C0C0C0"/>
              <w:right w:val="nil"/>
            </w:tcBorders>
            <w:shd w:val="clear" w:color="000000" w:fill="ECEFF0"/>
            <w:hideMark/>
          </w:tcPr>
          <w:p w:rsidR="00C31BC1" w:rsidRDefault="00C31BC1">
            <w:pPr>
              <w:ind w:firstLineChars="100" w:firstLine="180"/>
              <w:jc w:val="right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5</w:t>
            </w:r>
          </w:p>
        </w:tc>
        <w:tc>
          <w:tcPr>
            <w:tcW w:w="6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C31BC1" w:rsidRDefault="00C31BC1" w:rsidP="008B40A5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C31BC1" w:rsidRDefault="00C31BC1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C0C0C0"/>
              <w:right w:val="nil"/>
            </w:tcBorders>
            <w:shd w:val="clear" w:color="000000" w:fill="FFD1D1"/>
            <w:hideMark/>
          </w:tcPr>
          <w:p w:rsidR="00C31BC1" w:rsidRDefault="00C31BC1">
            <w:pPr>
              <w:ind w:firstLineChars="100" w:firstLine="180"/>
              <w:jc w:val="right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6</w:t>
            </w:r>
          </w:p>
        </w:tc>
        <w:tc>
          <w:tcPr>
            <w:tcW w:w="6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D1D1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D1D1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D1D1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D1D1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D1D1"/>
            <w:hideMark/>
          </w:tcPr>
          <w:p w:rsidR="00C31BC1" w:rsidRDefault="00C31BC1" w:rsidP="008B40A5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D1D1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D1D1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D1D1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D1D1"/>
            <w:hideMark/>
          </w:tcPr>
          <w:p w:rsidR="00C31BC1" w:rsidRDefault="00C31BC1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C0C0C0"/>
              <w:right w:val="nil"/>
            </w:tcBorders>
            <w:shd w:val="clear" w:color="000000" w:fill="FFBBBB"/>
            <w:hideMark/>
          </w:tcPr>
          <w:p w:rsidR="00C31BC1" w:rsidRDefault="00C31BC1">
            <w:pPr>
              <w:ind w:firstLineChars="100" w:firstLine="180"/>
              <w:jc w:val="right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7</w:t>
            </w:r>
          </w:p>
        </w:tc>
        <w:tc>
          <w:tcPr>
            <w:tcW w:w="6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BBBB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BBBB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BBBB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BBBB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BBBB"/>
            <w:hideMark/>
          </w:tcPr>
          <w:p w:rsidR="00C31BC1" w:rsidRDefault="00C31BC1" w:rsidP="008B40A5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BBBB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BBBB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BBBB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BBBB"/>
            <w:hideMark/>
          </w:tcPr>
          <w:p w:rsidR="00C31BC1" w:rsidRDefault="00C31BC1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C0C0C0"/>
              <w:right w:val="nil"/>
            </w:tcBorders>
            <w:shd w:val="clear" w:color="000000" w:fill="FF9999"/>
            <w:hideMark/>
          </w:tcPr>
          <w:p w:rsidR="00C31BC1" w:rsidRDefault="00C31BC1">
            <w:pPr>
              <w:ind w:firstLineChars="100" w:firstLine="180"/>
              <w:jc w:val="right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8</w:t>
            </w:r>
          </w:p>
        </w:tc>
        <w:tc>
          <w:tcPr>
            <w:tcW w:w="6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333333"/>
            <w:hideMark/>
          </w:tcPr>
          <w:p w:rsidR="00C31BC1" w:rsidRDefault="00C31BC1">
            <w:pPr>
              <w:jc w:val="right"/>
              <w:rPr>
                <w:rFonts w:ascii="Arial CE" w:hAnsi="Arial CE" w:cs="Arial"/>
                <w:color w:val="FFFFFF"/>
                <w:sz w:val="18"/>
                <w:szCs w:val="18"/>
              </w:rPr>
            </w:pPr>
            <w:r>
              <w:rPr>
                <w:rFonts w:ascii="Arial CE" w:hAnsi="Arial CE" w:cs="Arial"/>
                <w:color w:val="FFFFFF"/>
                <w:sz w:val="18"/>
                <w:szCs w:val="18"/>
              </w:rPr>
              <w:t>2 102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9999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9999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9999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9999"/>
            <w:hideMark/>
          </w:tcPr>
          <w:p w:rsidR="00C31BC1" w:rsidRDefault="00C31BC1" w:rsidP="008B40A5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9999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9999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9999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9999"/>
            <w:hideMark/>
          </w:tcPr>
          <w:p w:rsidR="00C31BC1" w:rsidRDefault="00C31BC1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C0C0C0"/>
              <w:right w:val="nil"/>
            </w:tcBorders>
            <w:shd w:val="clear" w:color="000000" w:fill="FF6B6B"/>
            <w:hideMark/>
          </w:tcPr>
          <w:p w:rsidR="00C31BC1" w:rsidRDefault="00C31BC1">
            <w:pPr>
              <w:ind w:firstLineChars="100" w:firstLine="180"/>
              <w:jc w:val="right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9</w:t>
            </w:r>
          </w:p>
        </w:tc>
        <w:tc>
          <w:tcPr>
            <w:tcW w:w="6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6B6B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6B6B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6B6B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6B6B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6B6B"/>
            <w:hideMark/>
          </w:tcPr>
          <w:p w:rsidR="00C31BC1" w:rsidRDefault="00C31BC1" w:rsidP="008B40A5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6B6B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6B6B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6B6B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6B6B"/>
            <w:hideMark/>
          </w:tcPr>
          <w:p w:rsidR="00C31BC1" w:rsidRDefault="00C31BC1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C0C0C0"/>
              <w:right w:val="nil"/>
            </w:tcBorders>
            <w:shd w:val="clear" w:color="000000" w:fill="F40000"/>
            <w:hideMark/>
          </w:tcPr>
          <w:p w:rsidR="00C31BC1" w:rsidRDefault="00C31BC1">
            <w:pPr>
              <w:ind w:firstLineChars="100" w:firstLine="180"/>
              <w:jc w:val="right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10</w:t>
            </w:r>
          </w:p>
        </w:tc>
        <w:tc>
          <w:tcPr>
            <w:tcW w:w="67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2D2D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2D2D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2D2D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2D2D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2D2D"/>
            <w:hideMark/>
          </w:tcPr>
          <w:p w:rsidR="00C31BC1" w:rsidRDefault="00C31BC1" w:rsidP="008B40A5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2D2D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2D2D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2D2D"/>
            <w:hideMark/>
          </w:tcPr>
          <w:p w:rsidR="00C31BC1" w:rsidRDefault="00C31BC1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2D2D"/>
            <w:hideMark/>
          </w:tcPr>
          <w:p w:rsidR="00C31BC1" w:rsidRDefault="00C31BC1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1BC1" w:rsidRDefault="00C31B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C31BC1" w:rsidRPr="00856E5A" w:rsidRDefault="00C31BC1" w:rsidP="00856E5A">
      <w:pPr>
        <w:spacing w:line="360" w:lineRule="auto"/>
        <w:jc w:val="both"/>
        <w:rPr>
          <w:iCs/>
          <w:lang w:eastAsia="cs-CZ"/>
        </w:rPr>
      </w:pPr>
    </w:p>
    <w:p w:rsidR="00B83E8D" w:rsidRPr="00E71485" w:rsidRDefault="00B83E8D" w:rsidP="00E71485">
      <w:pPr>
        <w:spacing w:line="360" w:lineRule="auto"/>
        <w:jc w:val="both"/>
        <w:rPr>
          <w:iCs/>
          <w:lang w:eastAsia="cs-CZ"/>
        </w:rPr>
      </w:pPr>
      <w:r w:rsidRPr="00B83E8D">
        <w:rPr>
          <w:noProof/>
        </w:rPr>
        <w:drawing>
          <wp:inline distT="0" distB="0" distL="0" distR="0" wp14:anchorId="15E921AF" wp14:editId="2BBDEBC6">
            <wp:extent cx="6000750" cy="2416968"/>
            <wp:effectExtent l="0" t="0" r="0" b="254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383" cy="243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E8D" w:rsidRDefault="009330FA" w:rsidP="00856E5A">
      <w:pPr>
        <w:jc w:val="both"/>
        <w:rPr>
          <w:b/>
          <w:iCs/>
          <w:lang w:eastAsia="cs-CZ"/>
        </w:rPr>
      </w:pPr>
      <w:r w:rsidRPr="009330FA">
        <w:rPr>
          <w:noProof/>
        </w:rPr>
        <w:drawing>
          <wp:inline distT="0" distB="0" distL="0" distR="0">
            <wp:extent cx="4381500" cy="485775"/>
            <wp:effectExtent l="0" t="0" r="0" b="952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608" w:rsidRDefault="00171608" w:rsidP="00856E5A">
      <w:pPr>
        <w:jc w:val="both"/>
        <w:rPr>
          <w:b/>
          <w:iCs/>
          <w:lang w:eastAsia="cs-CZ"/>
        </w:rPr>
      </w:pPr>
    </w:p>
    <w:p w:rsidR="00171608" w:rsidRPr="00421A2E" w:rsidRDefault="00171608" w:rsidP="00171608">
      <w:pPr>
        <w:spacing w:line="360" w:lineRule="auto"/>
        <w:jc w:val="both"/>
        <w:rPr>
          <w:b/>
          <w:iCs/>
          <w:lang w:eastAsia="cs-CZ"/>
        </w:rPr>
      </w:pPr>
      <w:r w:rsidRPr="00421A2E">
        <w:rPr>
          <w:b/>
          <w:iCs/>
          <w:lang w:eastAsia="cs-CZ"/>
        </w:rPr>
        <w:t>/Správa č.2019</w:t>
      </w:r>
      <w:r>
        <w:rPr>
          <w:b/>
          <w:iCs/>
          <w:lang w:eastAsia="cs-CZ"/>
        </w:rPr>
        <w:t>/MPBH</w:t>
      </w:r>
      <w:r w:rsidRPr="00421A2E">
        <w:rPr>
          <w:b/>
          <w:iCs/>
          <w:lang w:eastAsia="cs-CZ"/>
        </w:rPr>
        <w:t xml:space="preserve"> o kontrole účtovnej závierky </w:t>
      </w:r>
      <w:r>
        <w:rPr>
          <w:b/>
          <w:iCs/>
          <w:lang w:eastAsia="cs-CZ"/>
        </w:rPr>
        <w:t xml:space="preserve"> MPBH</w:t>
      </w:r>
      <w:r w:rsidRPr="00421A2E">
        <w:rPr>
          <w:b/>
          <w:iCs/>
          <w:lang w:eastAsia="cs-CZ"/>
        </w:rPr>
        <w:t xml:space="preserve"> ŠAMORÍN </w:t>
      </w:r>
      <w:proofErr w:type="spellStart"/>
      <w:r w:rsidRPr="00421A2E">
        <w:rPr>
          <w:b/>
          <w:iCs/>
          <w:lang w:eastAsia="cs-CZ"/>
        </w:rPr>
        <w:t>s.r.o</w:t>
      </w:r>
      <w:proofErr w:type="spellEnd"/>
      <w:r w:rsidRPr="00421A2E">
        <w:rPr>
          <w:b/>
          <w:iCs/>
          <w:lang w:eastAsia="cs-CZ"/>
        </w:rPr>
        <w:t>. za rok 2018/</w:t>
      </w:r>
    </w:p>
    <w:p w:rsidR="00171608" w:rsidRDefault="00171608" w:rsidP="00171608">
      <w:pPr>
        <w:jc w:val="both"/>
        <w:rPr>
          <w:iCs/>
          <w:lang w:eastAsia="cs-CZ"/>
        </w:rPr>
      </w:pPr>
      <w:r>
        <w:rPr>
          <w:b/>
          <w:iCs/>
          <w:lang w:eastAsia="cs-CZ"/>
        </w:rPr>
        <w:t xml:space="preserve">Kontrolou bolo zistené, že  MPBH </w:t>
      </w:r>
      <w:r w:rsidRPr="00856E5A">
        <w:rPr>
          <w:b/>
          <w:iCs/>
          <w:lang w:eastAsia="cs-CZ"/>
        </w:rPr>
        <w:t xml:space="preserve">ŠAMORÍN </w:t>
      </w:r>
      <w:proofErr w:type="spellStart"/>
      <w:r w:rsidRPr="00856E5A">
        <w:rPr>
          <w:b/>
          <w:iCs/>
          <w:lang w:eastAsia="cs-CZ"/>
        </w:rPr>
        <w:t>s.r.o</w:t>
      </w:r>
      <w:proofErr w:type="spellEnd"/>
      <w:r w:rsidRPr="00856E5A">
        <w:rPr>
          <w:b/>
          <w:iCs/>
          <w:lang w:eastAsia="cs-CZ"/>
        </w:rPr>
        <w:t>.</w:t>
      </w:r>
      <w:r>
        <w:rPr>
          <w:iCs/>
          <w:lang w:eastAsia="cs-CZ"/>
        </w:rPr>
        <w:t>:</w:t>
      </w:r>
    </w:p>
    <w:p w:rsidR="00171608" w:rsidRDefault="00171608" w:rsidP="00171608">
      <w:pPr>
        <w:jc w:val="both"/>
        <w:rPr>
          <w:iCs/>
          <w:lang w:eastAsia="cs-CZ"/>
        </w:rPr>
      </w:pPr>
      <w:r>
        <w:rPr>
          <w:iCs/>
          <w:lang w:eastAsia="cs-CZ"/>
        </w:rPr>
        <w:t>-</w:t>
      </w:r>
      <w:r w:rsidRPr="00421A2E">
        <w:t xml:space="preserve"> </w:t>
      </w:r>
      <w:r w:rsidRPr="00421A2E">
        <w:rPr>
          <w:iCs/>
          <w:lang w:eastAsia="cs-CZ"/>
        </w:rPr>
        <w:t xml:space="preserve"> účtuje o stave a zmenách majetku a zdrojov jeho krytia, ako aj o príjmoch, výdavkoch a výsledku hospodárenia v sústave podvojného účtovníctva  v súlade s predpismi vyplývajúcimi z príslušných ustanovení Zákona o</w:t>
      </w:r>
      <w:r>
        <w:rPr>
          <w:iCs/>
          <w:lang w:eastAsia="cs-CZ"/>
        </w:rPr>
        <w:t> </w:t>
      </w:r>
      <w:r w:rsidRPr="00421A2E">
        <w:rPr>
          <w:iCs/>
          <w:lang w:eastAsia="cs-CZ"/>
        </w:rPr>
        <w:t>účtovníctve</w:t>
      </w:r>
      <w:r>
        <w:rPr>
          <w:iCs/>
          <w:lang w:eastAsia="cs-CZ"/>
        </w:rPr>
        <w:t>,</w:t>
      </w:r>
      <w:r w:rsidR="001A5046">
        <w:rPr>
          <w:iCs/>
          <w:lang w:eastAsia="cs-CZ"/>
        </w:rPr>
        <w:t xml:space="preserve"> s výnimkou účtovania na podsúvahových účtoch,</w:t>
      </w:r>
    </w:p>
    <w:p w:rsidR="001A5046" w:rsidRDefault="001A5046" w:rsidP="00171608">
      <w:pPr>
        <w:jc w:val="both"/>
        <w:rPr>
          <w:iCs/>
          <w:lang w:eastAsia="cs-CZ"/>
        </w:rPr>
      </w:pPr>
      <w:r>
        <w:rPr>
          <w:iCs/>
          <w:lang w:eastAsia="cs-CZ"/>
        </w:rPr>
        <w:t>- nedostatky súvisiace s účtovaním  na podsúvahových účtoch naďalej pretrvávajú, zostatky na jednotlivých podsúvahových účtoch nie sú hodnoverne preukázateľné,</w:t>
      </w:r>
    </w:p>
    <w:p w:rsidR="001A5046" w:rsidRDefault="001A5046" w:rsidP="00171608">
      <w:pPr>
        <w:jc w:val="both"/>
        <w:rPr>
          <w:iCs/>
          <w:lang w:eastAsia="cs-CZ"/>
        </w:rPr>
      </w:pPr>
      <w:r>
        <w:rPr>
          <w:iCs/>
          <w:lang w:eastAsia="cs-CZ"/>
        </w:rPr>
        <w:t>- spoločnosť</w:t>
      </w:r>
      <w:r w:rsidR="009167CC">
        <w:rPr>
          <w:iCs/>
          <w:lang w:eastAsia="cs-CZ"/>
        </w:rPr>
        <w:t xml:space="preserve"> naďalej </w:t>
      </w:r>
      <w:r>
        <w:rPr>
          <w:iCs/>
          <w:lang w:eastAsia="cs-CZ"/>
        </w:rPr>
        <w:t xml:space="preserve"> nemá zabezpečené prepojenie účtovného  softvéru na ďalšie</w:t>
      </w:r>
      <w:r w:rsidR="009167CC">
        <w:rPr>
          <w:iCs/>
          <w:lang w:eastAsia="cs-CZ"/>
        </w:rPr>
        <w:t xml:space="preserve"> účtovné </w:t>
      </w:r>
      <w:r>
        <w:rPr>
          <w:iCs/>
          <w:lang w:eastAsia="cs-CZ"/>
        </w:rPr>
        <w:t xml:space="preserve"> podsys</w:t>
      </w:r>
      <w:r w:rsidR="009167CC">
        <w:rPr>
          <w:iCs/>
          <w:lang w:eastAsia="cs-CZ"/>
        </w:rPr>
        <w:t xml:space="preserve">témy, </w:t>
      </w:r>
    </w:p>
    <w:p w:rsidR="00171608" w:rsidRDefault="00171608" w:rsidP="00171608">
      <w:pPr>
        <w:jc w:val="both"/>
        <w:rPr>
          <w:iCs/>
          <w:lang w:eastAsia="cs-CZ"/>
        </w:rPr>
      </w:pPr>
      <w:r>
        <w:rPr>
          <w:iCs/>
          <w:lang w:eastAsia="cs-CZ"/>
        </w:rPr>
        <w:t>-</w:t>
      </w:r>
      <w:r w:rsidRPr="00806F9D">
        <w:rPr>
          <w:iCs/>
          <w:lang w:eastAsia="cs-CZ"/>
        </w:rPr>
        <w:t xml:space="preserve"> finančné a účtovné operácie sú zúčtované na základe overených dokladov príslušnými pracovníkmi zodpovednými za ich kontrolu, schválenie a zaúčtovanie a spĺňajú všetky podmien</w:t>
      </w:r>
      <w:r>
        <w:rPr>
          <w:iCs/>
          <w:lang w:eastAsia="cs-CZ"/>
        </w:rPr>
        <w:t>k</w:t>
      </w:r>
      <w:r w:rsidR="009167CC">
        <w:rPr>
          <w:iCs/>
          <w:lang w:eastAsia="cs-CZ"/>
        </w:rPr>
        <w:t>y par. 10 Zákona o účtovníctve,</w:t>
      </w:r>
    </w:p>
    <w:p w:rsidR="00171608" w:rsidRDefault="00171608" w:rsidP="00171608">
      <w:pPr>
        <w:jc w:val="both"/>
        <w:rPr>
          <w:iCs/>
          <w:lang w:eastAsia="cs-CZ"/>
        </w:rPr>
      </w:pPr>
      <w:r>
        <w:rPr>
          <w:iCs/>
          <w:lang w:eastAsia="cs-CZ"/>
        </w:rPr>
        <w:t>- za rok 2018</w:t>
      </w:r>
      <w:r w:rsidRPr="00856E5A">
        <w:rPr>
          <w:iCs/>
          <w:lang w:eastAsia="cs-CZ"/>
        </w:rPr>
        <w:t xml:space="preserve"> bol dosiahnutý hos</w:t>
      </w:r>
      <w:r w:rsidR="00B30584">
        <w:rPr>
          <w:iCs/>
          <w:lang w:eastAsia="cs-CZ"/>
        </w:rPr>
        <w:t>podársky výsledok – zisk 12 184</w:t>
      </w:r>
      <w:r w:rsidRPr="00856E5A">
        <w:rPr>
          <w:iCs/>
          <w:lang w:eastAsia="cs-CZ"/>
        </w:rPr>
        <w:t>,- EUR. Účtovn</w:t>
      </w:r>
      <w:r>
        <w:rPr>
          <w:iCs/>
          <w:lang w:eastAsia="cs-CZ"/>
        </w:rPr>
        <w:t xml:space="preserve">á závierka spoločnosti bola </w:t>
      </w:r>
      <w:r w:rsidRPr="00856E5A">
        <w:rPr>
          <w:iCs/>
          <w:lang w:eastAsia="cs-CZ"/>
        </w:rPr>
        <w:t>vypracovaná v súlade so zákonom o účtovn</w:t>
      </w:r>
      <w:r>
        <w:rPr>
          <w:iCs/>
          <w:lang w:eastAsia="cs-CZ"/>
        </w:rPr>
        <w:t xml:space="preserve">íctve. </w:t>
      </w:r>
    </w:p>
    <w:p w:rsidR="00171608" w:rsidRPr="00856E5A" w:rsidRDefault="00171608" w:rsidP="00171608">
      <w:pPr>
        <w:jc w:val="both"/>
        <w:rPr>
          <w:iCs/>
          <w:lang w:eastAsia="cs-CZ"/>
        </w:rPr>
      </w:pPr>
      <w:r>
        <w:rPr>
          <w:iCs/>
          <w:lang w:eastAsia="cs-CZ"/>
        </w:rPr>
        <w:t>-  f</w:t>
      </w:r>
      <w:r w:rsidRPr="00856E5A">
        <w:rPr>
          <w:iCs/>
          <w:lang w:eastAsia="cs-CZ"/>
        </w:rPr>
        <w:t>inančná</w:t>
      </w:r>
      <w:r w:rsidR="00B30584">
        <w:rPr>
          <w:iCs/>
          <w:lang w:eastAsia="cs-CZ"/>
        </w:rPr>
        <w:t xml:space="preserve"> situácia  spoločnosti nie je </w:t>
      </w:r>
      <w:r w:rsidRPr="00856E5A">
        <w:rPr>
          <w:iCs/>
          <w:lang w:eastAsia="cs-CZ"/>
        </w:rPr>
        <w:t>priaznivá, čo potvrdila aj finančná analýza spoločnosti.</w:t>
      </w:r>
    </w:p>
    <w:p w:rsidR="00171608" w:rsidRDefault="00171608" w:rsidP="00856E5A">
      <w:pPr>
        <w:jc w:val="both"/>
        <w:rPr>
          <w:b/>
          <w:iCs/>
          <w:lang w:eastAsia="cs-CZ"/>
        </w:rPr>
      </w:pPr>
    </w:p>
    <w:p w:rsidR="00856E5A" w:rsidRDefault="00856E5A" w:rsidP="00B30584">
      <w:pPr>
        <w:jc w:val="both"/>
        <w:rPr>
          <w:bCs/>
          <w:iCs/>
          <w:lang w:eastAsia="cs-CZ"/>
        </w:rPr>
      </w:pPr>
      <w:r w:rsidRPr="00856E5A">
        <w:rPr>
          <w:b/>
          <w:iCs/>
          <w:lang w:eastAsia="cs-CZ"/>
        </w:rPr>
        <w:t xml:space="preserve">Kontrolou bolo zistené, že </w:t>
      </w:r>
      <w:r w:rsidRPr="00856E5A">
        <w:rPr>
          <w:b/>
          <w:bCs/>
          <w:iCs/>
          <w:lang w:eastAsia="cs-CZ"/>
        </w:rPr>
        <w:t xml:space="preserve">spoločnosti MPBH ŠAMORÍN </w:t>
      </w:r>
      <w:proofErr w:type="spellStart"/>
      <w:r w:rsidRPr="00856E5A">
        <w:rPr>
          <w:b/>
          <w:bCs/>
          <w:iCs/>
          <w:lang w:eastAsia="cs-CZ"/>
        </w:rPr>
        <w:t>s.r.o</w:t>
      </w:r>
      <w:proofErr w:type="spellEnd"/>
      <w:r w:rsidRPr="00856E5A">
        <w:rPr>
          <w:b/>
          <w:bCs/>
          <w:iCs/>
          <w:lang w:eastAsia="cs-CZ"/>
        </w:rPr>
        <w:t>.</w:t>
      </w:r>
      <w:r w:rsidRPr="00856E5A">
        <w:rPr>
          <w:bCs/>
          <w:iCs/>
          <w:lang w:eastAsia="cs-CZ"/>
        </w:rPr>
        <w:t xml:space="preserve"> najmä v dôsledku zateplenia budov z roku na rok klesajú tržby z predaja tepla a TÚV /vid. tabuľka/</w:t>
      </w:r>
    </w:p>
    <w:p w:rsidR="00B336DD" w:rsidRDefault="00B336DD" w:rsidP="00B30584">
      <w:pPr>
        <w:jc w:val="both"/>
        <w:rPr>
          <w:bCs/>
          <w:iCs/>
          <w:lang w:eastAsia="cs-CZ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559"/>
        <w:gridCol w:w="1134"/>
        <w:gridCol w:w="1134"/>
        <w:gridCol w:w="1134"/>
        <w:gridCol w:w="1134"/>
      </w:tblGrid>
      <w:tr w:rsidR="00B336DD" w:rsidTr="00B336DD">
        <w:trPr>
          <w:trHeight w:val="300"/>
        </w:trPr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B03D"/>
            <w:noWrap/>
            <w:vAlign w:val="center"/>
            <w:hideMark/>
          </w:tcPr>
          <w:p w:rsidR="00B336DD" w:rsidRDefault="00B336DD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  <w:r w:rsidR="006233FE">
              <w:rPr>
                <w:rFonts w:ascii="Arial" w:hAnsi="Arial" w:cs="Arial"/>
                <w:b/>
                <w:bCs/>
                <w:i/>
                <w:iCs/>
                <w:color w:val="000000"/>
              </w:rPr>
              <w:t>rok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B03D"/>
            <w:noWrap/>
            <w:vAlign w:val="bottom"/>
            <w:hideMark/>
          </w:tcPr>
          <w:p w:rsidR="00B336DD" w:rsidRDefault="00B336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B03D"/>
            <w:noWrap/>
            <w:vAlign w:val="bottom"/>
            <w:hideMark/>
          </w:tcPr>
          <w:p w:rsidR="00B336DD" w:rsidRDefault="00B336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B03D"/>
            <w:noWrap/>
            <w:vAlign w:val="bottom"/>
            <w:hideMark/>
          </w:tcPr>
          <w:p w:rsidR="00B336DD" w:rsidRDefault="00B336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B03D"/>
            <w:noWrap/>
            <w:vAlign w:val="bottom"/>
            <w:hideMark/>
          </w:tcPr>
          <w:p w:rsidR="00B336DD" w:rsidRDefault="00B336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B03D"/>
            <w:noWrap/>
            <w:vAlign w:val="bottom"/>
            <w:hideMark/>
          </w:tcPr>
          <w:p w:rsidR="00B336DD" w:rsidRDefault="00B336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2018</w:t>
            </w:r>
          </w:p>
        </w:tc>
      </w:tr>
    </w:tbl>
    <w:p w:rsidR="004E567C" w:rsidRDefault="004E567C" w:rsidP="00B30584">
      <w:pPr>
        <w:jc w:val="both"/>
        <w:rPr>
          <w:bCs/>
          <w:iCs/>
          <w:lang w:eastAsia="cs-CZ"/>
        </w:rPr>
      </w:pPr>
    </w:p>
    <w:p w:rsidR="00B30584" w:rsidRDefault="00B30584" w:rsidP="00B30584">
      <w:pPr>
        <w:jc w:val="both"/>
        <w:rPr>
          <w:bCs/>
          <w:iCs/>
          <w:lang w:eastAsia="cs-CZ"/>
        </w:rPr>
      </w:pPr>
      <w:r w:rsidRPr="00B30584">
        <w:rPr>
          <w:noProof/>
          <w:u w:val="single"/>
        </w:rPr>
        <w:drawing>
          <wp:inline distT="0" distB="0" distL="0" distR="0">
            <wp:extent cx="5760720" cy="310193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84" w:rsidRPr="00856E5A" w:rsidRDefault="00B30584" w:rsidP="00B30584">
      <w:pPr>
        <w:jc w:val="both"/>
        <w:rPr>
          <w:sz w:val="20"/>
          <w:szCs w:val="20"/>
          <w:lang w:eastAsia="cs-CZ"/>
        </w:rPr>
      </w:pPr>
    </w:p>
    <w:p w:rsidR="00856E5A" w:rsidRDefault="004E567C" w:rsidP="00856E5A">
      <w:pPr>
        <w:jc w:val="both"/>
        <w:rPr>
          <w:lang w:eastAsia="cs-CZ"/>
        </w:rPr>
      </w:pPr>
      <w:r w:rsidRPr="004E567C">
        <w:rPr>
          <w:lang w:eastAsia="cs-CZ"/>
        </w:rPr>
        <w:t xml:space="preserve">Spoločnosť vykazuje minimálne </w:t>
      </w:r>
      <w:r>
        <w:rPr>
          <w:lang w:eastAsia="cs-CZ"/>
        </w:rPr>
        <w:t xml:space="preserve">výsledky hospodárenia, alebo stratu.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"/>
        <w:gridCol w:w="3234"/>
        <w:gridCol w:w="1112"/>
        <w:gridCol w:w="1112"/>
        <w:gridCol w:w="1112"/>
        <w:gridCol w:w="1112"/>
        <w:gridCol w:w="1112"/>
      </w:tblGrid>
      <w:tr w:rsidR="004E567C" w:rsidRPr="004E567C" w:rsidTr="004E567C">
        <w:trPr>
          <w:trHeight w:val="255"/>
        </w:trPr>
        <w:tc>
          <w:tcPr>
            <w:tcW w:w="280" w:type="dxa"/>
            <w:noWrap/>
            <w:hideMark/>
          </w:tcPr>
          <w:p w:rsidR="004E567C" w:rsidRPr="004E567C" w:rsidRDefault="004E567C" w:rsidP="004E567C">
            <w:pPr>
              <w:jc w:val="both"/>
              <w:rPr>
                <w:b/>
                <w:bCs/>
                <w:lang w:eastAsia="cs-CZ"/>
              </w:rPr>
            </w:pPr>
            <w:r w:rsidRPr="004E567C">
              <w:rPr>
                <w:b/>
                <w:bCs/>
                <w:lang w:eastAsia="cs-CZ"/>
              </w:rPr>
              <w:t> </w:t>
            </w:r>
          </w:p>
        </w:tc>
        <w:tc>
          <w:tcPr>
            <w:tcW w:w="4000" w:type="dxa"/>
            <w:noWrap/>
            <w:hideMark/>
          </w:tcPr>
          <w:p w:rsidR="004E567C" w:rsidRPr="004E567C" w:rsidRDefault="004E567C" w:rsidP="004E567C">
            <w:pPr>
              <w:jc w:val="both"/>
              <w:rPr>
                <w:bCs/>
                <w:sz w:val="20"/>
                <w:szCs w:val="20"/>
                <w:lang w:eastAsia="cs-CZ"/>
              </w:rPr>
            </w:pPr>
            <w:r w:rsidRPr="004E567C">
              <w:rPr>
                <w:bCs/>
                <w:sz w:val="20"/>
                <w:szCs w:val="20"/>
                <w:lang w:eastAsia="cs-CZ"/>
              </w:rPr>
              <w:t>Výsledok hospodárenia po zdanení (+/-)</w:t>
            </w:r>
          </w:p>
        </w:tc>
        <w:tc>
          <w:tcPr>
            <w:tcW w:w="1340" w:type="dxa"/>
            <w:noWrap/>
            <w:hideMark/>
          </w:tcPr>
          <w:p w:rsidR="004E567C" w:rsidRPr="004E567C" w:rsidRDefault="004E567C" w:rsidP="004E567C">
            <w:pPr>
              <w:jc w:val="both"/>
              <w:rPr>
                <w:sz w:val="20"/>
                <w:szCs w:val="20"/>
                <w:lang w:eastAsia="cs-CZ"/>
              </w:rPr>
            </w:pPr>
            <w:r w:rsidRPr="004E567C">
              <w:rPr>
                <w:sz w:val="20"/>
                <w:szCs w:val="20"/>
                <w:lang w:eastAsia="cs-CZ"/>
              </w:rPr>
              <w:t>17 544</w:t>
            </w:r>
          </w:p>
        </w:tc>
        <w:tc>
          <w:tcPr>
            <w:tcW w:w="1340" w:type="dxa"/>
            <w:noWrap/>
            <w:hideMark/>
          </w:tcPr>
          <w:p w:rsidR="004E567C" w:rsidRPr="004E567C" w:rsidRDefault="004E567C" w:rsidP="004E567C">
            <w:pPr>
              <w:jc w:val="both"/>
              <w:rPr>
                <w:sz w:val="20"/>
                <w:szCs w:val="20"/>
                <w:lang w:eastAsia="cs-CZ"/>
              </w:rPr>
            </w:pPr>
            <w:r w:rsidRPr="004E567C">
              <w:rPr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1340" w:type="dxa"/>
            <w:noWrap/>
            <w:hideMark/>
          </w:tcPr>
          <w:p w:rsidR="004E567C" w:rsidRPr="004E567C" w:rsidRDefault="004E567C" w:rsidP="004E567C">
            <w:pPr>
              <w:jc w:val="both"/>
              <w:rPr>
                <w:sz w:val="20"/>
                <w:szCs w:val="20"/>
                <w:lang w:eastAsia="cs-CZ"/>
              </w:rPr>
            </w:pPr>
            <w:r w:rsidRPr="004E567C">
              <w:rPr>
                <w:sz w:val="20"/>
                <w:szCs w:val="20"/>
                <w:lang w:eastAsia="cs-CZ"/>
              </w:rPr>
              <w:t>11 785</w:t>
            </w:r>
          </w:p>
        </w:tc>
        <w:tc>
          <w:tcPr>
            <w:tcW w:w="1340" w:type="dxa"/>
            <w:noWrap/>
            <w:hideMark/>
          </w:tcPr>
          <w:p w:rsidR="004E567C" w:rsidRPr="004E567C" w:rsidRDefault="004E567C" w:rsidP="004E567C">
            <w:pPr>
              <w:jc w:val="both"/>
              <w:rPr>
                <w:sz w:val="20"/>
                <w:szCs w:val="20"/>
                <w:lang w:eastAsia="cs-CZ"/>
              </w:rPr>
            </w:pPr>
            <w:r w:rsidRPr="004E567C">
              <w:rPr>
                <w:sz w:val="20"/>
                <w:szCs w:val="20"/>
                <w:lang w:eastAsia="cs-CZ"/>
              </w:rPr>
              <w:t>-152 306</w:t>
            </w:r>
          </w:p>
        </w:tc>
        <w:tc>
          <w:tcPr>
            <w:tcW w:w="1340" w:type="dxa"/>
            <w:noWrap/>
            <w:hideMark/>
          </w:tcPr>
          <w:p w:rsidR="004E567C" w:rsidRPr="004E567C" w:rsidRDefault="004E567C" w:rsidP="004E567C">
            <w:pPr>
              <w:jc w:val="both"/>
              <w:rPr>
                <w:sz w:val="20"/>
                <w:szCs w:val="20"/>
                <w:lang w:eastAsia="cs-CZ"/>
              </w:rPr>
            </w:pPr>
            <w:r w:rsidRPr="004E567C">
              <w:rPr>
                <w:sz w:val="20"/>
                <w:szCs w:val="20"/>
                <w:lang w:eastAsia="cs-CZ"/>
              </w:rPr>
              <w:t>12 184</w:t>
            </w:r>
          </w:p>
        </w:tc>
      </w:tr>
    </w:tbl>
    <w:p w:rsidR="004E567C" w:rsidRDefault="004E567C" w:rsidP="00856E5A">
      <w:pPr>
        <w:jc w:val="both"/>
        <w:rPr>
          <w:lang w:eastAsia="cs-CZ"/>
        </w:rPr>
      </w:pPr>
    </w:p>
    <w:p w:rsidR="004E567C" w:rsidRDefault="004E567C" w:rsidP="00856E5A">
      <w:pPr>
        <w:jc w:val="both"/>
        <w:rPr>
          <w:lang w:eastAsia="cs-CZ"/>
        </w:rPr>
      </w:pPr>
      <w:r>
        <w:rPr>
          <w:lang w:eastAsia="cs-CZ"/>
        </w:rPr>
        <w:t>Za posledných päť rokov spoločnosť kumulovane vykazuje stratu -110 518 EUR.</w:t>
      </w:r>
    </w:p>
    <w:p w:rsidR="004E567C" w:rsidRPr="004E567C" w:rsidRDefault="004E567C" w:rsidP="00856E5A">
      <w:pPr>
        <w:jc w:val="both"/>
        <w:rPr>
          <w:lang w:eastAsia="cs-CZ"/>
        </w:rPr>
      </w:pPr>
    </w:p>
    <w:p w:rsidR="00B30584" w:rsidRDefault="00E9021F" w:rsidP="00856E5A">
      <w:pPr>
        <w:jc w:val="both"/>
        <w:rPr>
          <w:lang w:eastAsia="cs-CZ"/>
        </w:rPr>
      </w:pPr>
      <w:r>
        <w:rPr>
          <w:lang w:eastAsia="cs-CZ"/>
        </w:rPr>
        <w:t>V spoločnosti je prezamestnanosť, čo dokazuje aj skutočnosť, že pridaná hodnota nekryje ani osobné náklady: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01"/>
        <w:gridCol w:w="1073"/>
        <w:gridCol w:w="1072"/>
        <w:gridCol w:w="1072"/>
        <w:gridCol w:w="1072"/>
        <w:gridCol w:w="1072"/>
      </w:tblGrid>
      <w:tr w:rsidR="00E9021F" w:rsidRPr="00E9021F" w:rsidTr="00E9021F">
        <w:trPr>
          <w:trHeight w:val="255"/>
        </w:trPr>
        <w:tc>
          <w:tcPr>
            <w:tcW w:w="4220" w:type="dxa"/>
            <w:noWrap/>
            <w:hideMark/>
          </w:tcPr>
          <w:p w:rsidR="00E9021F" w:rsidRPr="00E9021F" w:rsidRDefault="00E9021F" w:rsidP="00E9021F">
            <w:pPr>
              <w:jc w:val="both"/>
              <w:rPr>
                <w:b/>
                <w:bCs/>
                <w:lang w:eastAsia="cs-CZ"/>
              </w:rPr>
            </w:pPr>
            <w:r w:rsidRPr="00E9021F">
              <w:rPr>
                <w:b/>
                <w:bCs/>
                <w:lang w:eastAsia="cs-CZ"/>
              </w:rPr>
              <w:t>Pridaná hodnota mínus osobné náklady</w:t>
            </w:r>
          </w:p>
        </w:tc>
        <w:tc>
          <w:tcPr>
            <w:tcW w:w="1200" w:type="dxa"/>
            <w:noWrap/>
            <w:hideMark/>
          </w:tcPr>
          <w:p w:rsidR="00E9021F" w:rsidRPr="00E9021F" w:rsidRDefault="00E9021F" w:rsidP="00E9021F">
            <w:pPr>
              <w:jc w:val="both"/>
              <w:rPr>
                <w:b/>
                <w:bCs/>
                <w:lang w:eastAsia="cs-CZ"/>
              </w:rPr>
            </w:pPr>
            <w:r w:rsidRPr="00E9021F">
              <w:rPr>
                <w:b/>
                <w:bCs/>
                <w:lang w:eastAsia="cs-CZ"/>
              </w:rPr>
              <w:t>15 668</w:t>
            </w:r>
          </w:p>
        </w:tc>
        <w:tc>
          <w:tcPr>
            <w:tcW w:w="1200" w:type="dxa"/>
            <w:noWrap/>
            <w:hideMark/>
          </w:tcPr>
          <w:p w:rsidR="00E9021F" w:rsidRPr="00E9021F" w:rsidRDefault="00E9021F" w:rsidP="00E9021F">
            <w:pPr>
              <w:jc w:val="both"/>
              <w:rPr>
                <w:b/>
                <w:bCs/>
                <w:lang w:eastAsia="cs-CZ"/>
              </w:rPr>
            </w:pPr>
            <w:r w:rsidRPr="00E9021F">
              <w:rPr>
                <w:b/>
                <w:bCs/>
                <w:lang w:eastAsia="cs-CZ"/>
              </w:rPr>
              <w:t>-2 233</w:t>
            </w:r>
          </w:p>
        </w:tc>
        <w:tc>
          <w:tcPr>
            <w:tcW w:w="1200" w:type="dxa"/>
            <w:noWrap/>
            <w:hideMark/>
          </w:tcPr>
          <w:p w:rsidR="00E9021F" w:rsidRPr="00E9021F" w:rsidRDefault="00E9021F" w:rsidP="00E9021F">
            <w:pPr>
              <w:jc w:val="both"/>
              <w:rPr>
                <w:b/>
                <w:bCs/>
                <w:lang w:eastAsia="cs-CZ"/>
              </w:rPr>
            </w:pPr>
            <w:r w:rsidRPr="00E9021F">
              <w:rPr>
                <w:b/>
                <w:bCs/>
                <w:lang w:eastAsia="cs-CZ"/>
              </w:rPr>
              <w:t>20 550</w:t>
            </w:r>
          </w:p>
        </w:tc>
        <w:tc>
          <w:tcPr>
            <w:tcW w:w="1200" w:type="dxa"/>
            <w:noWrap/>
            <w:hideMark/>
          </w:tcPr>
          <w:p w:rsidR="00E9021F" w:rsidRPr="00E9021F" w:rsidRDefault="00E9021F" w:rsidP="00E9021F">
            <w:pPr>
              <w:jc w:val="both"/>
              <w:rPr>
                <w:b/>
                <w:bCs/>
                <w:lang w:eastAsia="cs-CZ"/>
              </w:rPr>
            </w:pPr>
            <w:r w:rsidRPr="00E9021F">
              <w:rPr>
                <w:b/>
                <w:bCs/>
                <w:lang w:eastAsia="cs-CZ"/>
              </w:rPr>
              <w:t>-23 235</w:t>
            </w:r>
          </w:p>
        </w:tc>
        <w:tc>
          <w:tcPr>
            <w:tcW w:w="1200" w:type="dxa"/>
            <w:noWrap/>
            <w:hideMark/>
          </w:tcPr>
          <w:p w:rsidR="00E9021F" w:rsidRPr="00E9021F" w:rsidRDefault="00E9021F" w:rsidP="00E9021F">
            <w:pPr>
              <w:jc w:val="both"/>
              <w:rPr>
                <w:b/>
                <w:bCs/>
                <w:lang w:eastAsia="cs-CZ"/>
              </w:rPr>
            </w:pPr>
            <w:r w:rsidRPr="00E9021F">
              <w:rPr>
                <w:b/>
                <w:bCs/>
                <w:lang w:eastAsia="cs-CZ"/>
              </w:rPr>
              <w:t>-13 439</w:t>
            </w:r>
          </w:p>
        </w:tc>
      </w:tr>
    </w:tbl>
    <w:p w:rsidR="00E9021F" w:rsidRPr="004E567C" w:rsidRDefault="00E9021F" w:rsidP="00856E5A">
      <w:pPr>
        <w:jc w:val="both"/>
        <w:rPr>
          <w:lang w:eastAsia="cs-CZ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745"/>
        <w:gridCol w:w="709"/>
        <w:gridCol w:w="992"/>
        <w:gridCol w:w="923"/>
        <w:gridCol w:w="923"/>
        <w:gridCol w:w="989"/>
        <w:gridCol w:w="1276"/>
        <w:gridCol w:w="896"/>
        <w:gridCol w:w="946"/>
      </w:tblGrid>
      <w:tr w:rsidR="008E609A" w:rsidTr="00B65781">
        <w:trPr>
          <w:trHeight w:val="328"/>
        </w:trPr>
        <w:tc>
          <w:tcPr>
            <w:tcW w:w="4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B03D"/>
            <w:noWrap/>
            <w:vAlign w:val="center"/>
            <w:hideMark/>
          </w:tcPr>
          <w:p w:rsidR="00E9021F" w:rsidRDefault="00E9021F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HODNOTENIE UKAZOVATEĽOV k 2018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21F" w:rsidRDefault="00E902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21F" w:rsidRDefault="00E9021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21F" w:rsidRDefault="00E9021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21F" w:rsidRDefault="00E9021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65781" w:rsidTr="00B65781">
        <w:trPr>
          <w:trHeight w:val="2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21F" w:rsidRDefault="00E902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21F" w:rsidRDefault="00E90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21F" w:rsidRDefault="00E902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21F" w:rsidRDefault="00E902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21F" w:rsidRDefault="00E902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21F" w:rsidRDefault="00E902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21F" w:rsidRDefault="00E902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21F" w:rsidRDefault="00E902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21F" w:rsidRDefault="00E90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21F" w:rsidRDefault="00E90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000000"/>
            <w:noWrap/>
            <w:vAlign w:val="bottom"/>
            <w:hideMark/>
          </w:tcPr>
          <w:p w:rsidR="00E9021F" w:rsidRDefault="00E9021F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Hodnotenie</w:t>
            </w:r>
          </w:p>
        </w:tc>
        <w:tc>
          <w:tcPr>
            <w:tcW w:w="7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bottom"/>
            <w:hideMark/>
          </w:tcPr>
          <w:p w:rsidR="00E9021F" w:rsidRDefault="00E9021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TRŽBY </w:t>
            </w:r>
          </w:p>
        </w:tc>
        <w:tc>
          <w:tcPr>
            <w:tcW w:w="7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bottom"/>
            <w:hideMark/>
          </w:tcPr>
          <w:p w:rsidR="00E9021F" w:rsidRDefault="00E9021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ROA</w:t>
            </w:r>
          </w:p>
        </w:tc>
        <w:tc>
          <w:tcPr>
            <w:tcW w:w="99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bottom"/>
            <w:hideMark/>
          </w:tcPr>
          <w:p w:rsidR="00E9021F" w:rsidRDefault="00E9021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PODIEL VI</w:t>
            </w:r>
          </w:p>
        </w:tc>
        <w:tc>
          <w:tcPr>
            <w:tcW w:w="9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bottom"/>
            <w:hideMark/>
          </w:tcPr>
          <w:p w:rsidR="00E9021F" w:rsidRDefault="00E9021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LIKVIDITA I.</w:t>
            </w:r>
          </w:p>
        </w:tc>
        <w:tc>
          <w:tcPr>
            <w:tcW w:w="9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bottom"/>
            <w:hideMark/>
          </w:tcPr>
          <w:p w:rsidR="00E9021F" w:rsidRDefault="00E9021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LIKVIDITA II.</w:t>
            </w:r>
          </w:p>
        </w:tc>
        <w:tc>
          <w:tcPr>
            <w:tcW w:w="98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bottom"/>
            <w:hideMark/>
          </w:tcPr>
          <w:p w:rsidR="00E9021F" w:rsidRDefault="00E9021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ZÁSOBY</w:t>
            </w:r>
          </w:p>
        </w:tc>
        <w:tc>
          <w:tcPr>
            <w:tcW w:w="127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bottom"/>
            <w:hideMark/>
          </w:tcPr>
          <w:p w:rsidR="00E9021F" w:rsidRDefault="00E9021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POHĽADÁVKY</w:t>
            </w:r>
          </w:p>
        </w:tc>
        <w:tc>
          <w:tcPr>
            <w:tcW w:w="89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bottom"/>
            <w:hideMark/>
          </w:tcPr>
          <w:p w:rsidR="00E9021F" w:rsidRDefault="00E9021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ZÁVÄZKY</w:t>
            </w:r>
          </w:p>
        </w:tc>
        <w:tc>
          <w:tcPr>
            <w:tcW w:w="94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000000"/>
            <w:noWrap/>
            <w:vAlign w:val="bottom"/>
            <w:hideMark/>
          </w:tcPr>
          <w:p w:rsidR="00E9021F" w:rsidRDefault="00E9021F" w:rsidP="00B65781">
            <w:pPr>
              <w:ind w:left="26" w:right="2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RATING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A7B8FF"/>
            <w:hideMark/>
          </w:tcPr>
          <w:p w:rsidR="00E9021F" w:rsidRDefault="00E9021F">
            <w:pPr>
              <w:ind w:firstLineChars="100" w:firstLine="180"/>
              <w:jc w:val="right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A7B8FF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A7B8FF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A7B8FF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333333"/>
            <w:hideMark/>
          </w:tcPr>
          <w:p w:rsidR="00E9021F" w:rsidRDefault="00E9021F">
            <w:pPr>
              <w:jc w:val="right"/>
              <w:rPr>
                <w:rFonts w:ascii="Arial CE" w:hAnsi="Arial CE" w:cs="Arial"/>
                <w:color w:val="FFFFFF"/>
                <w:sz w:val="18"/>
                <w:szCs w:val="18"/>
              </w:rPr>
            </w:pPr>
            <w:r>
              <w:rPr>
                <w:rFonts w:ascii="Arial CE" w:hAnsi="Arial CE" w:cs="Arial"/>
                <w:color w:val="FFFFFF"/>
                <w:sz w:val="18"/>
                <w:szCs w:val="18"/>
              </w:rPr>
              <w:t>275,2%</w:t>
            </w:r>
          </w:p>
        </w:tc>
        <w:tc>
          <w:tcPr>
            <w:tcW w:w="923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333333"/>
            <w:hideMark/>
          </w:tcPr>
          <w:p w:rsidR="00E9021F" w:rsidRDefault="00E9021F">
            <w:pPr>
              <w:jc w:val="right"/>
              <w:rPr>
                <w:rFonts w:ascii="Arial CE" w:hAnsi="Arial CE" w:cs="Arial"/>
                <w:color w:val="FFFFFF"/>
                <w:sz w:val="18"/>
                <w:szCs w:val="18"/>
              </w:rPr>
            </w:pPr>
            <w:r>
              <w:rPr>
                <w:rFonts w:ascii="Arial CE" w:hAnsi="Arial CE" w:cs="Arial"/>
                <w:color w:val="FFFFFF"/>
                <w:sz w:val="18"/>
                <w:szCs w:val="18"/>
              </w:rPr>
              <w:t>273,6%</w:t>
            </w:r>
          </w:p>
        </w:tc>
        <w:tc>
          <w:tcPr>
            <w:tcW w:w="98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333333"/>
            <w:hideMark/>
          </w:tcPr>
          <w:p w:rsidR="00E9021F" w:rsidRDefault="00E9021F">
            <w:pPr>
              <w:jc w:val="right"/>
              <w:rPr>
                <w:rFonts w:ascii="Arial CE" w:hAnsi="Arial CE" w:cs="Arial"/>
                <w:color w:val="FFFFFF"/>
                <w:sz w:val="18"/>
                <w:szCs w:val="18"/>
              </w:rPr>
            </w:pPr>
            <w:r>
              <w:rPr>
                <w:rFonts w:ascii="Arial CE" w:hAnsi="Arial CE" w:cs="Arial"/>
                <w:color w:val="FFFFFF"/>
                <w:sz w:val="18"/>
                <w:szCs w:val="18"/>
              </w:rPr>
              <w:t>2 dní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A7B8FF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A7B8FF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A7B8FF"/>
            <w:hideMark/>
          </w:tcPr>
          <w:p w:rsidR="00E9021F" w:rsidRDefault="00E9021F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C0C0C0"/>
              <w:right w:val="nil"/>
            </w:tcBorders>
            <w:shd w:val="clear" w:color="000000" w:fill="C9D6FF"/>
            <w:hideMark/>
          </w:tcPr>
          <w:p w:rsidR="00E9021F" w:rsidRDefault="00E9021F">
            <w:pPr>
              <w:ind w:firstLineChars="100" w:firstLine="180"/>
              <w:jc w:val="right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9D6FF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9D6FF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9D6FF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9D6FF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9D6FF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9D6FF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9D6FF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9D6FF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9D6FF"/>
            <w:hideMark/>
          </w:tcPr>
          <w:p w:rsidR="00E9021F" w:rsidRDefault="00E9021F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C0C0C0"/>
              <w:right w:val="nil"/>
            </w:tcBorders>
            <w:shd w:val="clear" w:color="000000" w:fill="D9E2FF"/>
            <w:hideMark/>
          </w:tcPr>
          <w:p w:rsidR="00E9021F" w:rsidRDefault="00E9021F">
            <w:pPr>
              <w:ind w:firstLineChars="100" w:firstLine="180"/>
              <w:jc w:val="right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3</w:t>
            </w:r>
          </w:p>
        </w:tc>
        <w:tc>
          <w:tcPr>
            <w:tcW w:w="7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9E2FF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9E2FF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9E2FF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9E2FF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9E2FF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9E2FF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9E2FF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9E2FF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9E2FF"/>
            <w:hideMark/>
          </w:tcPr>
          <w:p w:rsidR="00E9021F" w:rsidRDefault="00E9021F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C0C0C0"/>
              <w:right w:val="nil"/>
            </w:tcBorders>
            <w:shd w:val="clear" w:color="000000" w:fill="E8EDFC"/>
            <w:hideMark/>
          </w:tcPr>
          <w:p w:rsidR="00E9021F" w:rsidRDefault="00E9021F">
            <w:pPr>
              <w:ind w:firstLineChars="100" w:firstLine="180"/>
              <w:jc w:val="right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4</w:t>
            </w:r>
          </w:p>
        </w:tc>
        <w:tc>
          <w:tcPr>
            <w:tcW w:w="7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E9021F" w:rsidRDefault="00E9021F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C0C0C0"/>
              <w:right w:val="nil"/>
            </w:tcBorders>
            <w:shd w:val="clear" w:color="000000" w:fill="ECEFF0"/>
            <w:hideMark/>
          </w:tcPr>
          <w:p w:rsidR="00E9021F" w:rsidRDefault="00E9021F">
            <w:pPr>
              <w:ind w:firstLineChars="100" w:firstLine="180"/>
              <w:jc w:val="right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8EDFC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333333"/>
            <w:hideMark/>
          </w:tcPr>
          <w:p w:rsidR="00E9021F" w:rsidRDefault="00E9021F">
            <w:pPr>
              <w:jc w:val="center"/>
              <w:rPr>
                <w:rFonts w:ascii="Arial CE" w:hAnsi="Arial CE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CE" w:hAnsi="Arial CE" w:cs="Arial"/>
                <w:b/>
                <w:bCs/>
                <w:color w:val="FFFFFF"/>
                <w:sz w:val="18"/>
                <w:szCs w:val="18"/>
              </w:rPr>
              <w:t>5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C0C0C0"/>
              <w:right w:val="nil"/>
            </w:tcBorders>
            <w:shd w:val="clear" w:color="000000" w:fill="FFD1D1"/>
            <w:hideMark/>
          </w:tcPr>
          <w:p w:rsidR="00E9021F" w:rsidRDefault="00E9021F">
            <w:pPr>
              <w:ind w:firstLineChars="100" w:firstLine="180"/>
              <w:jc w:val="right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D1D1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D1D1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333333"/>
            <w:hideMark/>
          </w:tcPr>
          <w:p w:rsidR="00E9021F" w:rsidRDefault="00E9021F">
            <w:pPr>
              <w:jc w:val="right"/>
              <w:rPr>
                <w:rFonts w:ascii="Arial CE" w:hAnsi="Arial CE" w:cs="Arial"/>
                <w:color w:val="FFFFFF"/>
                <w:sz w:val="18"/>
                <w:szCs w:val="18"/>
              </w:rPr>
            </w:pPr>
            <w:r>
              <w:rPr>
                <w:rFonts w:ascii="Arial CE" w:hAnsi="Arial CE" w:cs="Arial"/>
                <w:color w:val="FFFFFF"/>
                <w:sz w:val="18"/>
                <w:szCs w:val="18"/>
              </w:rPr>
              <w:t>20,0%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D1D1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D1D1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D1D1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D1D1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333333"/>
            <w:hideMark/>
          </w:tcPr>
          <w:p w:rsidR="00E9021F" w:rsidRDefault="00E9021F">
            <w:pPr>
              <w:jc w:val="right"/>
              <w:rPr>
                <w:rFonts w:ascii="Arial CE" w:hAnsi="Arial CE" w:cs="Arial"/>
                <w:color w:val="FFFFFF"/>
                <w:sz w:val="18"/>
                <w:szCs w:val="18"/>
              </w:rPr>
            </w:pPr>
            <w:r>
              <w:rPr>
                <w:rFonts w:ascii="Arial CE" w:hAnsi="Arial CE" w:cs="Arial"/>
                <w:color w:val="FFFFFF"/>
                <w:sz w:val="18"/>
                <w:szCs w:val="18"/>
              </w:rPr>
              <w:t>90 dní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D1D1"/>
            <w:hideMark/>
          </w:tcPr>
          <w:p w:rsidR="00E9021F" w:rsidRDefault="00E9021F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C0C0C0"/>
              <w:right w:val="nil"/>
            </w:tcBorders>
            <w:shd w:val="clear" w:color="000000" w:fill="FFBBBB"/>
            <w:hideMark/>
          </w:tcPr>
          <w:p w:rsidR="00E9021F" w:rsidRDefault="00E9021F">
            <w:pPr>
              <w:ind w:firstLineChars="100" w:firstLine="180"/>
              <w:jc w:val="right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BBBB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333333"/>
            <w:hideMark/>
          </w:tcPr>
          <w:p w:rsidR="00E9021F" w:rsidRDefault="00E9021F">
            <w:pPr>
              <w:jc w:val="right"/>
              <w:rPr>
                <w:rFonts w:ascii="Arial CE" w:hAnsi="Arial CE" w:cs="Arial"/>
                <w:color w:val="FFFFFF"/>
                <w:sz w:val="18"/>
                <w:szCs w:val="18"/>
              </w:rPr>
            </w:pPr>
            <w:r>
              <w:rPr>
                <w:rFonts w:ascii="Arial CE" w:hAnsi="Arial CE" w:cs="Arial"/>
                <w:color w:val="FFFFFF"/>
                <w:sz w:val="18"/>
                <w:szCs w:val="18"/>
              </w:rPr>
              <w:t>1,2%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BBBB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BBBB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BBBB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BBBB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BBBB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BBBB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BBBB"/>
            <w:hideMark/>
          </w:tcPr>
          <w:p w:rsidR="00E9021F" w:rsidRDefault="00E9021F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C0C0C0"/>
              <w:right w:val="nil"/>
            </w:tcBorders>
            <w:shd w:val="clear" w:color="000000" w:fill="FF9999"/>
            <w:hideMark/>
          </w:tcPr>
          <w:p w:rsidR="00E9021F" w:rsidRDefault="00E9021F">
            <w:pPr>
              <w:ind w:firstLineChars="100" w:firstLine="180"/>
              <w:jc w:val="right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333333"/>
            <w:hideMark/>
          </w:tcPr>
          <w:p w:rsidR="00E9021F" w:rsidRDefault="00E9021F">
            <w:pPr>
              <w:jc w:val="right"/>
              <w:rPr>
                <w:rFonts w:ascii="Arial CE" w:hAnsi="Arial CE" w:cs="Arial"/>
                <w:color w:val="FFFFFF"/>
                <w:sz w:val="18"/>
                <w:szCs w:val="18"/>
              </w:rPr>
            </w:pPr>
            <w:r>
              <w:rPr>
                <w:rFonts w:ascii="Arial CE" w:hAnsi="Arial CE" w:cs="Arial"/>
                <w:color w:val="FFFFFF"/>
                <w:sz w:val="18"/>
                <w:szCs w:val="18"/>
              </w:rPr>
              <w:t>1 362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9999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9999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9999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9999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9999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9999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9999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9999"/>
            <w:hideMark/>
          </w:tcPr>
          <w:p w:rsidR="00E9021F" w:rsidRDefault="00E9021F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C0C0C0"/>
              <w:right w:val="nil"/>
            </w:tcBorders>
            <w:shd w:val="clear" w:color="000000" w:fill="FF6B6B"/>
            <w:hideMark/>
          </w:tcPr>
          <w:p w:rsidR="00E9021F" w:rsidRDefault="00E9021F">
            <w:pPr>
              <w:ind w:firstLineChars="100" w:firstLine="180"/>
              <w:jc w:val="right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6B6B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6B6B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6B6B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6B6B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6B6B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6B6B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333333"/>
            <w:hideMark/>
          </w:tcPr>
          <w:p w:rsidR="00E9021F" w:rsidRDefault="00E9021F">
            <w:pPr>
              <w:jc w:val="right"/>
              <w:rPr>
                <w:rFonts w:ascii="Arial CE" w:hAnsi="Arial CE" w:cs="Arial"/>
                <w:color w:val="FFFFFF"/>
                <w:sz w:val="18"/>
                <w:szCs w:val="18"/>
              </w:rPr>
            </w:pPr>
            <w:r>
              <w:rPr>
                <w:rFonts w:ascii="Arial CE" w:hAnsi="Arial CE" w:cs="Arial"/>
                <w:color w:val="FFFFFF"/>
                <w:sz w:val="18"/>
                <w:szCs w:val="18"/>
              </w:rPr>
              <w:t>136 dní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6B6B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6B6B"/>
            <w:hideMark/>
          </w:tcPr>
          <w:p w:rsidR="00E9021F" w:rsidRDefault="00E9021F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  <w:tr w:rsidR="00B65781" w:rsidTr="00B65781">
        <w:trPr>
          <w:trHeight w:val="255"/>
        </w:trPr>
        <w:tc>
          <w:tcPr>
            <w:tcW w:w="1240" w:type="dxa"/>
            <w:tcBorders>
              <w:top w:val="single" w:sz="4" w:space="0" w:color="FFFFFF"/>
              <w:left w:val="nil"/>
              <w:bottom w:val="single" w:sz="4" w:space="0" w:color="C0C0C0"/>
              <w:right w:val="nil"/>
            </w:tcBorders>
            <w:shd w:val="clear" w:color="000000" w:fill="F40000"/>
            <w:hideMark/>
          </w:tcPr>
          <w:p w:rsidR="00E9021F" w:rsidRDefault="00E9021F">
            <w:pPr>
              <w:ind w:firstLineChars="100" w:firstLine="180"/>
              <w:jc w:val="right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2D2D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2D2D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2D2D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2D2D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2D2D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2D2D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2D2D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2D2D"/>
            <w:hideMark/>
          </w:tcPr>
          <w:p w:rsidR="00E9021F" w:rsidRDefault="00E9021F">
            <w:pPr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2D2D"/>
            <w:hideMark/>
          </w:tcPr>
          <w:p w:rsidR="00E9021F" w:rsidRDefault="00E9021F">
            <w:pPr>
              <w:jc w:val="center"/>
              <w:rPr>
                <w:rFonts w:ascii="Arial CE" w:hAnsi="Arial CE" w:cs="Arial"/>
                <w:sz w:val="18"/>
                <w:szCs w:val="18"/>
              </w:rPr>
            </w:pPr>
            <w:r>
              <w:rPr>
                <w:rFonts w:ascii="Arial CE" w:hAnsi="Arial CE" w:cs="Arial"/>
                <w:sz w:val="18"/>
                <w:szCs w:val="18"/>
              </w:rPr>
              <w:t> </w:t>
            </w:r>
          </w:p>
        </w:tc>
      </w:tr>
    </w:tbl>
    <w:p w:rsidR="00856E5A" w:rsidRPr="00856E5A" w:rsidRDefault="00856E5A" w:rsidP="00856E5A">
      <w:pPr>
        <w:jc w:val="both"/>
        <w:rPr>
          <w:iCs/>
          <w:lang w:eastAsia="cs-CZ"/>
        </w:rPr>
      </w:pPr>
    </w:p>
    <w:p w:rsidR="00856E5A" w:rsidRDefault="00DA0EAF" w:rsidP="00856E5A">
      <w:pPr>
        <w:jc w:val="both"/>
        <w:rPr>
          <w:iCs/>
          <w:lang w:eastAsia="cs-CZ"/>
        </w:rPr>
      </w:pPr>
      <w:r w:rsidRPr="00DA0EAF">
        <w:rPr>
          <w:noProof/>
        </w:rPr>
        <w:drawing>
          <wp:inline distT="0" distB="0" distL="0" distR="0">
            <wp:extent cx="6153150" cy="2415032"/>
            <wp:effectExtent l="0" t="0" r="0" b="444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516" cy="242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EAF" w:rsidRDefault="00DA0EAF" w:rsidP="00856E5A">
      <w:pPr>
        <w:jc w:val="both"/>
        <w:rPr>
          <w:iCs/>
          <w:lang w:eastAsia="cs-CZ"/>
        </w:rPr>
      </w:pPr>
    </w:p>
    <w:p w:rsidR="00DA0EAF" w:rsidRDefault="009B6C4B" w:rsidP="009B6C4B">
      <w:pPr>
        <w:pStyle w:val="Odsekzoznamu"/>
        <w:numPr>
          <w:ilvl w:val="0"/>
          <w:numId w:val="6"/>
        </w:numPr>
        <w:jc w:val="both"/>
        <w:rPr>
          <w:iCs/>
        </w:rPr>
      </w:pPr>
      <w:r>
        <w:rPr>
          <w:iCs/>
        </w:rPr>
        <w:t>spoločnosti chýbajú zdroje na obnovu amortizovaných technologických zariadení.</w:t>
      </w:r>
    </w:p>
    <w:p w:rsidR="00856E5A" w:rsidRPr="00856E5A" w:rsidRDefault="009B6C4B" w:rsidP="00856E5A">
      <w:pPr>
        <w:jc w:val="both"/>
        <w:rPr>
          <w:iCs/>
          <w:lang w:eastAsia="cs-CZ"/>
        </w:rPr>
      </w:pPr>
      <w:r>
        <w:rPr>
          <w:iCs/>
          <w:lang w:eastAsia="cs-CZ"/>
        </w:rPr>
        <w:t xml:space="preserve">  </w:t>
      </w:r>
      <w:r w:rsidR="00AE4621" w:rsidRPr="00AE4621">
        <w:rPr>
          <w:noProof/>
        </w:rPr>
        <w:drawing>
          <wp:inline distT="0" distB="0" distL="0" distR="0">
            <wp:extent cx="5760720" cy="380566"/>
            <wp:effectExtent l="0" t="0" r="0" b="63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E5A" w:rsidRDefault="00856E5A" w:rsidP="00856E5A">
      <w:pPr>
        <w:spacing w:line="360" w:lineRule="auto"/>
        <w:jc w:val="both"/>
        <w:rPr>
          <w:b/>
          <w:lang w:eastAsia="cs-CZ"/>
        </w:rPr>
      </w:pPr>
    </w:p>
    <w:p w:rsidR="00EF6ADF" w:rsidRDefault="00EF6ADF" w:rsidP="00856E5A">
      <w:pPr>
        <w:spacing w:line="360" w:lineRule="auto"/>
        <w:jc w:val="both"/>
        <w:rPr>
          <w:b/>
          <w:lang w:eastAsia="cs-CZ"/>
        </w:rPr>
      </w:pPr>
    </w:p>
    <w:p w:rsidR="00BB1347" w:rsidRDefault="00BB1347" w:rsidP="00856E5A">
      <w:pPr>
        <w:spacing w:line="360" w:lineRule="auto"/>
        <w:jc w:val="both"/>
        <w:rPr>
          <w:lang w:eastAsia="cs-CZ"/>
        </w:rPr>
      </w:pPr>
      <w:r>
        <w:rPr>
          <w:b/>
          <w:lang w:eastAsia="cs-CZ"/>
        </w:rPr>
        <w:lastRenderedPageBreak/>
        <w:t>V júni 2019</w:t>
      </w:r>
      <w:r w:rsidR="00856E5A" w:rsidRPr="00856E5A">
        <w:rPr>
          <w:b/>
          <w:lang w:eastAsia="cs-CZ"/>
        </w:rPr>
        <w:t xml:space="preserve"> </w:t>
      </w:r>
      <w:r w:rsidR="00856E5A" w:rsidRPr="00856E5A">
        <w:rPr>
          <w:lang w:eastAsia="cs-CZ"/>
        </w:rPr>
        <w:t>bola vykonaná</w:t>
      </w:r>
      <w:r w:rsidR="00856E5A" w:rsidRPr="00856E5A">
        <w:rPr>
          <w:b/>
          <w:lang w:eastAsia="cs-CZ"/>
        </w:rPr>
        <w:t xml:space="preserve"> </w:t>
      </w:r>
      <w:r w:rsidR="00856E5A" w:rsidRPr="00856E5A">
        <w:rPr>
          <w:lang w:eastAsia="cs-CZ"/>
        </w:rPr>
        <w:t>kontrola zostavenia konsolidovanej účtovnej zá</w:t>
      </w:r>
      <w:r w:rsidR="007924FA">
        <w:rPr>
          <w:lang w:eastAsia="cs-CZ"/>
        </w:rPr>
        <w:t>vierky mesta Šamorín za rok 2018 a overenie súladu konsolidovanej výročnej správe s KÚZ</w:t>
      </w:r>
      <w:r w:rsidR="00856E5A" w:rsidRPr="00856E5A">
        <w:rPr>
          <w:lang w:eastAsia="cs-CZ"/>
        </w:rPr>
        <w:t>.</w:t>
      </w:r>
    </w:p>
    <w:p w:rsidR="00BB1347" w:rsidRDefault="00BB1347" w:rsidP="00856E5A">
      <w:pPr>
        <w:spacing w:line="360" w:lineRule="auto"/>
        <w:jc w:val="both"/>
        <w:rPr>
          <w:lang w:eastAsia="cs-CZ"/>
        </w:rPr>
      </w:pPr>
      <w:r>
        <w:rPr>
          <w:lang w:eastAsia="cs-CZ"/>
        </w:rPr>
        <w:t>/Správa č. 2019/KONS/Mesto Šamorín/</w:t>
      </w:r>
    </w:p>
    <w:p w:rsidR="00BB1347" w:rsidRDefault="007924FA" w:rsidP="00856E5A">
      <w:pPr>
        <w:spacing w:line="360" w:lineRule="auto"/>
        <w:jc w:val="both"/>
        <w:rPr>
          <w:lang w:eastAsia="cs-CZ"/>
        </w:rPr>
      </w:pPr>
      <w:r>
        <w:rPr>
          <w:lang w:eastAsia="cs-CZ"/>
        </w:rPr>
        <w:t xml:space="preserve">Cieľom kontroly bolo overenie správnosti zostavenia </w:t>
      </w:r>
      <w:r w:rsidRPr="007924FA">
        <w:rPr>
          <w:lang w:eastAsia="cs-CZ"/>
        </w:rPr>
        <w:t xml:space="preserve"> ko</w:t>
      </w:r>
      <w:r>
        <w:rPr>
          <w:lang w:eastAsia="cs-CZ"/>
        </w:rPr>
        <w:t xml:space="preserve">nsolidovanej účtovnej závierky  konsolidujúcej účtovnej jednotky  mesta Šamorín, </w:t>
      </w:r>
      <w:r w:rsidRPr="007924FA">
        <w:rPr>
          <w:lang w:eastAsia="cs-CZ"/>
        </w:rPr>
        <w:t xml:space="preserve"> ktorá obsahuje konsolidovanú súvahu k 31. decembru 2018, konsolidovaný výkaz ziskov a strát za rok končiaci sa k uvedenému dátumu, a poznámky, ktoré obsahujú súhrn významných účtovných zásad a účtovných metód.</w:t>
      </w:r>
    </w:p>
    <w:p w:rsidR="007924FA" w:rsidRDefault="007924FA" w:rsidP="00856E5A">
      <w:pPr>
        <w:spacing w:line="360" w:lineRule="auto"/>
        <w:jc w:val="both"/>
        <w:rPr>
          <w:lang w:eastAsia="cs-CZ"/>
        </w:rPr>
      </w:pPr>
      <w:r>
        <w:rPr>
          <w:lang w:eastAsia="cs-CZ"/>
        </w:rPr>
        <w:t>Ďalším cieľom kontroly bolo overenie  konsolidovanej výročnej správy</w:t>
      </w:r>
      <w:r w:rsidRPr="007924FA">
        <w:rPr>
          <w:lang w:eastAsia="cs-CZ"/>
        </w:rPr>
        <w:t xml:space="preserve"> a posúdenie, či</w:t>
      </w:r>
      <w:r>
        <w:rPr>
          <w:lang w:eastAsia="cs-CZ"/>
        </w:rPr>
        <w:t xml:space="preserve"> </w:t>
      </w:r>
      <w:r w:rsidRPr="007924FA">
        <w:rPr>
          <w:lang w:eastAsia="cs-CZ"/>
        </w:rPr>
        <w:t xml:space="preserve"> i</w:t>
      </w:r>
      <w:r>
        <w:rPr>
          <w:lang w:eastAsia="cs-CZ"/>
        </w:rPr>
        <w:t xml:space="preserve">nformácie uvedené v konsolidovanej výročnej správe sú v súlade s </w:t>
      </w:r>
      <w:r w:rsidRPr="007924FA">
        <w:rPr>
          <w:lang w:eastAsia="cs-CZ"/>
        </w:rPr>
        <w:t>konsolidovanou účtovnou</w:t>
      </w:r>
      <w:r>
        <w:rPr>
          <w:lang w:eastAsia="cs-CZ"/>
        </w:rPr>
        <w:t xml:space="preserve"> závierkou.</w:t>
      </w:r>
    </w:p>
    <w:p w:rsidR="00EF6ADF" w:rsidRDefault="00EF6ADF" w:rsidP="00856E5A">
      <w:pPr>
        <w:spacing w:line="360" w:lineRule="auto"/>
        <w:jc w:val="both"/>
        <w:rPr>
          <w:lang w:eastAsia="cs-CZ"/>
        </w:rPr>
      </w:pPr>
    </w:p>
    <w:p w:rsidR="007924FA" w:rsidRDefault="007924FA" w:rsidP="00856E5A">
      <w:pPr>
        <w:spacing w:line="360" w:lineRule="auto"/>
        <w:jc w:val="both"/>
        <w:rPr>
          <w:lang w:eastAsia="cs-CZ"/>
        </w:rPr>
      </w:pPr>
      <w:r>
        <w:rPr>
          <w:lang w:eastAsia="cs-CZ"/>
        </w:rPr>
        <w:t>Záver:</w:t>
      </w:r>
    </w:p>
    <w:p w:rsidR="003935F3" w:rsidRDefault="00856E5A" w:rsidP="003935F3">
      <w:pPr>
        <w:spacing w:line="360" w:lineRule="auto"/>
        <w:jc w:val="both"/>
        <w:rPr>
          <w:lang w:eastAsia="cs-CZ"/>
        </w:rPr>
      </w:pPr>
      <w:r w:rsidRPr="00856E5A">
        <w:rPr>
          <w:lang w:eastAsia="cs-CZ"/>
        </w:rPr>
        <w:t xml:space="preserve"> </w:t>
      </w:r>
      <w:r w:rsidR="007924FA">
        <w:rPr>
          <w:lang w:eastAsia="cs-CZ"/>
        </w:rPr>
        <w:t>„</w:t>
      </w:r>
      <w:r w:rsidR="003935F3">
        <w:rPr>
          <w:lang w:eastAsia="cs-CZ"/>
        </w:rPr>
        <w:t>Konsolidovaná  účtovná</w:t>
      </w:r>
      <w:r w:rsidRPr="00856E5A">
        <w:rPr>
          <w:lang w:eastAsia="cs-CZ"/>
        </w:rPr>
        <w:t xml:space="preserve"> závie</w:t>
      </w:r>
      <w:r w:rsidR="003935F3">
        <w:rPr>
          <w:lang w:eastAsia="cs-CZ"/>
        </w:rPr>
        <w:t xml:space="preserve">rka mesta Šamorín bola zostavená v súlade so zákonom o účtovníctve, informácie uvedené v  konsolidovanej výročnej správe sú v súlade s </w:t>
      </w:r>
      <w:r w:rsidR="003935F3" w:rsidRPr="007924FA">
        <w:rPr>
          <w:lang w:eastAsia="cs-CZ"/>
        </w:rPr>
        <w:t>konsolidovanou účtovnou</w:t>
      </w:r>
      <w:r w:rsidR="003935F3">
        <w:rPr>
          <w:lang w:eastAsia="cs-CZ"/>
        </w:rPr>
        <w:t xml:space="preserve"> závierkou.“</w:t>
      </w:r>
    </w:p>
    <w:p w:rsidR="00856E5A" w:rsidRPr="00856E5A" w:rsidRDefault="00856E5A" w:rsidP="00856E5A">
      <w:pPr>
        <w:spacing w:line="360" w:lineRule="auto"/>
        <w:jc w:val="both"/>
        <w:rPr>
          <w:lang w:eastAsia="cs-CZ"/>
        </w:rPr>
      </w:pPr>
    </w:p>
    <w:p w:rsidR="00856E5A" w:rsidRPr="00856E5A" w:rsidRDefault="00856E5A" w:rsidP="00EF6ADF">
      <w:pPr>
        <w:spacing w:line="360" w:lineRule="auto"/>
        <w:jc w:val="both"/>
        <w:rPr>
          <w:iCs/>
          <w:lang w:eastAsia="cs-CZ"/>
        </w:rPr>
      </w:pPr>
      <w:r w:rsidRPr="00856E5A">
        <w:rPr>
          <w:iCs/>
          <w:lang w:eastAsia="cs-CZ"/>
        </w:rPr>
        <w:t xml:space="preserve">Počas </w:t>
      </w:r>
      <w:r w:rsidR="00CD03FE">
        <w:rPr>
          <w:b/>
          <w:iCs/>
          <w:lang w:eastAsia="cs-CZ"/>
        </w:rPr>
        <w:t>2. polroku 2019</w:t>
      </w:r>
      <w:r w:rsidRPr="00856E5A">
        <w:rPr>
          <w:iCs/>
          <w:lang w:eastAsia="cs-CZ"/>
        </w:rPr>
        <w:t xml:space="preserve"> sa  priebežne vykonávali</w:t>
      </w:r>
      <w:r w:rsidRPr="00856E5A">
        <w:rPr>
          <w:b/>
          <w:bCs/>
          <w:iCs/>
          <w:lang w:eastAsia="cs-CZ"/>
        </w:rPr>
        <w:t xml:space="preserve"> na MsÚ a v  mestských rozpočtových organizáciách </w:t>
      </w:r>
      <w:r w:rsidRPr="00856E5A">
        <w:rPr>
          <w:bCs/>
          <w:iCs/>
          <w:lang w:eastAsia="cs-CZ"/>
        </w:rPr>
        <w:t xml:space="preserve">následné finančné  kontroly v súlade so zákonom č. 357/2015 </w:t>
      </w:r>
      <w:proofErr w:type="spellStart"/>
      <w:r w:rsidRPr="00856E5A">
        <w:rPr>
          <w:bCs/>
          <w:iCs/>
          <w:lang w:eastAsia="cs-CZ"/>
        </w:rPr>
        <w:t>Z.z</w:t>
      </w:r>
      <w:proofErr w:type="spellEnd"/>
      <w:r w:rsidRPr="00856E5A">
        <w:rPr>
          <w:bCs/>
          <w:iCs/>
          <w:lang w:eastAsia="cs-CZ"/>
        </w:rPr>
        <w:t>. o finančnej kontrole a audite a o zmene a doplnení niektorých zákonov v platnom znení</w:t>
      </w:r>
      <w:r w:rsidRPr="00856E5A">
        <w:rPr>
          <w:b/>
          <w:bCs/>
          <w:iCs/>
          <w:lang w:eastAsia="cs-CZ"/>
        </w:rPr>
        <w:t xml:space="preserve"> </w:t>
      </w:r>
      <w:r w:rsidRPr="00856E5A">
        <w:rPr>
          <w:iCs/>
          <w:lang w:eastAsia="cs-CZ"/>
        </w:rPr>
        <w:t xml:space="preserve">zamerané predovšetkým na dodržiavanie ustanovení zákona č. 369/1990 Zb. o obecnom zriadení,  zákona č. 583/2004 o rozpočtových pravidlách územnej samosprávy a zmene a doplnení niektorých zákonov, zákona č. 523/2004 o rozpočtových pravidlách verejnej správy, zákona č. 138/1991 Zb. o majetku obcí v z. n. p , 431/2002 </w:t>
      </w:r>
      <w:proofErr w:type="spellStart"/>
      <w:r w:rsidRPr="00856E5A">
        <w:rPr>
          <w:iCs/>
          <w:lang w:eastAsia="cs-CZ"/>
        </w:rPr>
        <w:t>Z.z</w:t>
      </w:r>
      <w:proofErr w:type="spellEnd"/>
      <w:r w:rsidRPr="00856E5A">
        <w:rPr>
          <w:iCs/>
          <w:lang w:eastAsia="cs-CZ"/>
        </w:rPr>
        <w:t>. o účtovníctve v z. n. p.  a vnútorných predpisov a nariadení mesta. Kontrolné zistenia boli odstránené počas kontroly.</w:t>
      </w:r>
    </w:p>
    <w:p w:rsidR="00856E5A" w:rsidRDefault="00856E5A" w:rsidP="00EF6ADF">
      <w:pPr>
        <w:spacing w:line="360" w:lineRule="auto"/>
        <w:jc w:val="both"/>
        <w:rPr>
          <w:iCs/>
          <w:lang w:eastAsia="cs-CZ"/>
        </w:rPr>
      </w:pPr>
    </w:p>
    <w:p w:rsidR="00EF6ADF" w:rsidRDefault="00CD03FE" w:rsidP="00EF6ADF">
      <w:pPr>
        <w:spacing w:line="360" w:lineRule="auto"/>
        <w:jc w:val="both"/>
        <w:rPr>
          <w:iCs/>
          <w:lang w:eastAsia="cs-CZ"/>
        </w:rPr>
      </w:pPr>
      <w:r>
        <w:rPr>
          <w:iCs/>
          <w:lang w:eastAsia="cs-CZ"/>
        </w:rPr>
        <w:t>Správa/2019/ZŠ Mateja Bela/ zo dňa 15.9.2019</w:t>
      </w:r>
    </w:p>
    <w:p w:rsidR="00EF6ADF" w:rsidRDefault="00EF6ADF" w:rsidP="00EF6ADF">
      <w:pPr>
        <w:spacing w:line="360" w:lineRule="auto"/>
        <w:jc w:val="both"/>
        <w:rPr>
          <w:iCs/>
          <w:lang w:eastAsia="cs-CZ"/>
        </w:rPr>
      </w:pPr>
    </w:p>
    <w:p w:rsidR="00CD03FE" w:rsidRDefault="00CD03FE" w:rsidP="00EF6ADF">
      <w:pPr>
        <w:spacing w:line="360" w:lineRule="auto"/>
        <w:jc w:val="both"/>
        <w:rPr>
          <w:iCs/>
          <w:lang w:eastAsia="cs-CZ"/>
        </w:rPr>
      </w:pPr>
      <w:r>
        <w:rPr>
          <w:iCs/>
          <w:lang w:eastAsia="cs-CZ"/>
        </w:rPr>
        <w:t xml:space="preserve">Správa/2019/Mateja </w:t>
      </w:r>
      <w:r w:rsidR="00861EBA">
        <w:rPr>
          <w:iCs/>
          <w:lang w:eastAsia="cs-CZ"/>
        </w:rPr>
        <w:t>Korvína</w:t>
      </w:r>
      <w:r>
        <w:rPr>
          <w:iCs/>
          <w:lang w:eastAsia="cs-CZ"/>
        </w:rPr>
        <w:t xml:space="preserve"> s VJM/ zo dňa 10.10.2019</w:t>
      </w:r>
    </w:p>
    <w:p w:rsidR="00EF6ADF" w:rsidRDefault="00EF6ADF" w:rsidP="00EF6ADF">
      <w:pPr>
        <w:spacing w:line="360" w:lineRule="auto"/>
        <w:jc w:val="both"/>
        <w:rPr>
          <w:iCs/>
          <w:lang w:eastAsia="cs-CZ"/>
        </w:rPr>
      </w:pPr>
    </w:p>
    <w:p w:rsidR="00CD03FE" w:rsidRDefault="00CD03FE" w:rsidP="00EF6ADF">
      <w:pPr>
        <w:spacing w:line="360" w:lineRule="auto"/>
        <w:jc w:val="both"/>
        <w:rPr>
          <w:iCs/>
          <w:lang w:eastAsia="cs-CZ"/>
        </w:rPr>
      </w:pPr>
      <w:r>
        <w:rPr>
          <w:iCs/>
          <w:lang w:eastAsia="cs-CZ"/>
        </w:rPr>
        <w:t>Správa/2019/</w:t>
      </w:r>
      <w:r w:rsidRPr="00CD03FE">
        <w:t xml:space="preserve"> </w:t>
      </w:r>
      <w:r w:rsidRPr="00CD03FE">
        <w:rPr>
          <w:iCs/>
          <w:lang w:eastAsia="cs-CZ"/>
        </w:rPr>
        <w:t>Základná umelecká škola Štefana Németha – Šamorínskeho</w:t>
      </w:r>
      <w:r>
        <w:rPr>
          <w:iCs/>
          <w:lang w:eastAsia="cs-CZ"/>
        </w:rPr>
        <w:t>/ zo dňa 15.11.2019</w:t>
      </w:r>
    </w:p>
    <w:p w:rsidR="00EF6ADF" w:rsidRDefault="00EF6ADF" w:rsidP="00EF6ADF">
      <w:pPr>
        <w:spacing w:line="360" w:lineRule="auto"/>
        <w:jc w:val="both"/>
        <w:rPr>
          <w:iCs/>
          <w:lang w:eastAsia="cs-CZ"/>
        </w:rPr>
      </w:pPr>
    </w:p>
    <w:p w:rsidR="00CD03FE" w:rsidRDefault="00CD03FE" w:rsidP="00EF6ADF">
      <w:pPr>
        <w:spacing w:line="360" w:lineRule="auto"/>
        <w:jc w:val="both"/>
        <w:rPr>
          <w:iCs/>
          <w:lang w:eastAsia="cs-CZ"/>
        </w:rPr>
      </w:pPr>
      <w:r>
        <w:rPr>
          <w:iCs/>
          <w:lang w:eastAsia="cs-CZ"/>
        </w:rPr>
        <w:t>Správa/2019/</w:t>
      </w:r>
      <w:r w:rsidRPr="00CD03FE">
        <w:t xml:space="preserve"> </w:t>
      </w:r>
      <w:r w:rsidRPr="00CD03FE">
        <w:rPr>
          <w:iCs/>
          <w:lang w:eastAsia="cs-CZ"/>
        </w:rPr>
        <w:t>Mestské kultúrne stredisko</w:t>
      </w:r>
      <w:r>
        <w:rPr>
          <w:iCs/>
          <w:lang w:eastAsia="cs-CZ"/>
        </w:rPr>
        <w:t>/</w:t>
      </w:r>
      <w:r w:rsidR="00861EBA">
        <w:rPr>
          <w:iCs/>
          <w:lang w:eastAsia="cs-CZ"/>
        </w:rPr>
        <w:t xml:space="preserve"> zo dňa 16.12 2019</w:t>
      </w:r>
    </w:p>
    <w:p w:rsidR="00EF6ADF" w:rsidRPr="00856E5A" w:rsidRDefault="00EF6ADF" w:rsidP="00EF6ADF">
      <w:pPr>
        <w:spacing w:line="360" w:lineRule="auto"/>
        <w:jc w:val="both"/>
        <w:rPr>
          <w:iCs/>
          <w:lang w:eastAsia="cs-CZ"/>
        </w:rPr>
      </w:pPr>
    </w:p>
    <w:p w:rsidR="00856E5A" w:rsidRPr="00856E5A" w:rsidRDefault="00856E5A" w:rsidP="00EF6ADF">
      <w:pPr>
        <w:spacing w:line="360" w:lineRule="auto"/>
        <w:jc w:val="both"/>
        <w:rPr>
          <w:iCs/>
          <w:lang w:eastAsia="cs-CZ"/>
        </w:rPr>
      </w:pPr>
    </w:p>
    <w:p w:rsidR="00856E5A" w:rsidRPr="00856E5A" w:rsidRDefault="00CD03FE" w:rsidP="00EF6ADF">
      <w:pPr>
        <w:spacing w:line="360" w:lineRule="auto"/>
        <w:jc w:val="both"/>
        <w:rPr>
          <w:iCs/>
          <w:lang w:eastAsia="cs-CZ"/>
        </w:rPr>
      </w:pPr>
      <w:r>
        <w:rPr>
          <w:b/>
          <w:iCs/>
          <w:lang w:eastAsia="cs-CZ"/>
        </w:rPr>
        <w:t>Počas roku 2019</w:t>
      </w:r>
      <w:r w:rsidR="00856E5A" w:rsidRPr="00856E5A">
        <w:rPr>
          <w:iCs/>
          <w:lang w:eastAsia="cs-CZ"/>
        </w:rPr>
        <w:t xml:space="preserve"> na základe požiadaviek primátora mesta boli úspešne  riešené  sťažnosti občanov mesta.  </w:t>
      </w:r>
    </w:p>
    <w:p w:rsidR="00856E5A" w:rsidRPr="00856E5A" w:rsidRDefault="00856E5A" w:rsidP="00856E5A">
      <w:pPr>
        <w:jc w:val="both"/>
        <w:rPr>
          <w:iCs/>
          <w:lang w:eastAsia="cs-CZ"/>
        </w:rPr>
      </w:pPr>
    </w:p>
    <w:p w:rsidR="00856E5A" w:rsidRDefault="00856E5A" w:rsidP="00856E5A">
      <w:pPr>
        <w:spacing w:line="360" w:lineRule="auto"/>
        <w:jc w:val="both"/>
        <w:rPr>
          <w:b/>
          <w:iCs/>
          <w:u w:val="single"/>
          <w:lang w:eastAsia="cs-CZ"/>
        </w:rPr>
      </w:pPr>
      <w:r w:rsidRPr="00856E5A">
        <w:rPr>
          <w:b/>
          <w:iCs/>
          <w:u w:val="single"/>
          <w:lang w:eastAsia="cs-CZ"/>
        </w:rPr>
        <w:t>Dodržiavanie právnych predpisov a účinnosť vnútorného kontrolného systému v mestských organizáciách  počas roku 2</w:t>
      </w:r>
      <w:r w:rsidR="00CD03FE">
        <w:rPr>
          <w:b/>
          <w:iCs/>
          <w:u w:val="single"/>
          <w:lang w:eastAsia="cs-CZ"/>
        </w:rPr>
        <w:t>01</w:t>
      </w:r>
      <w:r w:rsidR="00BB5860">
        <w:rPr>
          <w:b/>
          <w:iCs/>
          <w:u w:val="single"/>
          <w:lang w:eastAsia="cs-CZ"/>
        </w:rPr>
        <w:t>9</w:t>
      </w:r>
      <w:r w:rsidRPr="00856E5A">
        <w:rPr>
          <w:b/>
          <w:iCs/>
          <w:u w:val="single"/>
          <w:lang w:eastAsia="cs-CZ"/>
        </w:rPr>
        <w:t xml:space="preserve"> boli potvrdené aj správami nezávislých audítorov.</w:t>
      </w:r>
    </w:p>
    <w:p w:rsidR="00BB5860" w:rsidRPr="00856E5A" w:rsidRDefault="00BB5860" w:rsidP="00856E5A">
      <w:pPr>
        <w:spacing w:line="360" w:lineRule="auto"/>
        <w:jc w:val="both"/>
        <w:rPr>
          <w:b/>
          <w:iCs/>
          <w:u w:val="single"/>
          <w:lang w:eastAsia="cs-CZ"/>
        </w:rPr>
      </w:pPr>
    </w:p>
    <w:p w:rsidR="00856E5A" w:rsidRPr="00856E5A" w:rsidRDefault="00856E5A" w:rsidP="00856E5A">
      <w:pPr>
        <w:spacing w:line="360" w:lineRule="auto"/>
        <w:jc w:val="both"/>
        <w:rPr>
          <w:lang w:eastAsia="cs-CZ"/>
        </w:rPr>
      </w:pPr>
      <w:r w:rsidRPr="00856E5A">
        <w:rPr>
          <w:lang w:eastAsia="cs-CZ"/>
        </w:rPr>
        <w:t xml:space="preserve">     </w:t>
      </w:r>
      <w:r w:rsidR="00CD03FE">
        <w:rPr>
          <w:lang w:eastAsia="cs-CZ"/>
        </w:rPr>
        <w:t>V Šamoríne, dňa 28.02.2020</w:t>
      </w:r>
      <w:r w:rsidRPr="00856E5A">
        <w:rPr>
          <w:lang w:eastAsia="cs-CZ"/>
        </w:rPr>
        <w:t xml:space="preserve">                          </w:t>
      </w:r>
    </w:p>
    <w:p w:rsidR="00856E5A" w:rsidRDefault="00856E5A" w:rsidP="00856E5A">
      <w:pPr>
        <w:spacing w:line="360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856E5A"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            </w:t>
      </w:r>
    </w:p>
    <w:p w:rsidR="00856E5A" w:rsidRPr="0033299D" w:rsidRDefault="00856E5A" w:rsidP="00856E5A">
      <w:pPr>
        <w:spacing w:line="360" w:lineRule="auto"/>
        <w:ind w:left="3540" w:firstLine="708"/>
        <w:jc w:val="both"/>
        <w:rPr>
          <w:b/>
          <w:spacing w:val="10"/>
          <w:lang w:eastAsia="cs-CZ"/>
        </w:rPr>
      </w:pPr>
      <w:r w:rsidRPr="0033299D">
        <w:rPr>
          <w:rFonts w:ascii="Arial" w:hAnsi="Arial" w:cs="Arial"/>
          <w:lang w:eastAsia="cs-CZ"/>
        </w:rPr>
        <w:t xml:space="preserve">                 </w:t>
      </w:r>
      <w:r w:rsidRPr="0033299D">
        <w:rPr>
          <w:b/>
          <w:spacing w:val="10"/>
          <w:lang w:eastAsia="cs-CZ"/>
        </w:rPr>
        <w:t xml:space="preserve">Ing. Ján </w:t>
      </w:r>
      <w:proofErr w:type="spellStart"/>
      <w:r w:rsidRPr="0033299D">
        <w:rPr>
          <w:b/>
          <w:spacing w:val="10"/>
          <w:lang w:eastAsia="cs-CZ"/>
        </w:rPr>
        <w:t>Lelkes</w:t>
      </w:r>
      <w:proofErr w:type="spellEnd"/>
      <w:r w:rsidRPr="0033299D">
        <w:rPr>
          <w:b/>
          <w:spacing w:val="10"/>
          <w:lang w:eastAsia="cs-CZ"/>
        </w:rPr>
        <w:t xml:space="preserve"> </w:t>
      </w:r>
    </w:p>
    <w:p w:rsidR="00856E5A" w:rsidRPr="0033299D" w:rsidRDefault="00856E5A" w:rsidP="00856E5A">
      <w:pPr>
        <w:spacing w:line="360" w:lineRule="auto"/>
        <w:ind w:left="2832" w:firstLine="708"/>
        <w:jc w:val="both"/>
        <w:rPr>
          <w:b/>
          <w:spacing w:val="10"/>
          <w:lang w:eastAsia="cs-CZ"/>
        </w:rPr>
      </w:pPr>
      <w:r w:rsidRPr="0033299D">
        <w:rPr>
          <w:b/>
          <w:spacing w:val="10"/>
          <w:lang w:eastAsia="cs-CZ"/>
        </w:rPr>
        <w:t xml:space="preserve">               Hlavný kontrolór mesta Šamorín</w:t>
      </w:r>
    </w:p>
    <w:p w:rsidR="00746CDA" w:rsidRDefault="00746CDA" w:rsidP="00544BC7">
      <w:pPr>
        <w:spacing w:before="480"/>
        <w:jc w:val="both"/>
      </w:pPr>
    </w:p>
    <w:sectPr w:rsidR="00746CDA" w:rsidSect="00DB40EF">
      <w:headerReference w:type="default" r:id="rId12"/>
      <w:footerReference w:type="default" r:id="rId13"/>
      <w:headerReference w:type="first" r:id="rId14"/>
      <w:pgSz w:w="11906" w:h="16838"/>
      <w:pgMar w:top="1099" w:right="1417" w:bottom="426" w:left="1417" w:header="708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462" w:rsidRDefault="00116462">
      <w:r>
        <w:separator/>
      </w:r>
    </w:p>
  </w:endnote>
  <w:endnote w:type="continuationSeparator" w:id="0">
    <w:p w:rsidR="00116462" w:rsidRDefault="0011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BC1" w:rsidRDefault="00C31BC1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1485">
      <w:rPr>
        <w:noProof/>
      </w:rPr>
      <w:t>8</w:t>
    </w:r>
    <w:r>
      <w:rPr>
        <w:noProof/>
      </w:rPr>
      <w:fldChar w:fldCharType="end"/>
    </w:r>
  </w:p>
  <w:p w:rsidR="00C31BC1" w:rsidRDefault="00C31B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462" w:rsidRDefault="00116462">
      <w:r>
        <w:separator/>
      </w:r>
    </w:p>
  </w:footnote>
  <w:footnote w:type="continuationSeparator" w:id="0">
    <w:p w:rsidR="00116462" w:rsidRDefault="00116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BC1" w:rsidRPr="00DB40EF" w:rsidRDefault="00C31BC1" w:rsidP="00DB40EF">
    <w:pPr>
      <w:pStyle w:val="Nadpis1"/>
      <w:ind w:left="1418"/>
      <w:jc w:val="right"/>
      <w:rPr>
        <w:spacing w:val="20"/>
      </w:rPr>
    </w:pPr>
    <w:r w:rsidRPr="00DB40EF">
      <w:rPr>
        <w:spacing w:val="20"/>
      </w:rPr>
      <w:t>Materiál na rokovanie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BC1" w:rsidRDefault="00C31BC1" w:rsidP="002B53FD">
    <w:pPr>
      <w:pStyle w:val="Nadpis1"/>
      <w:spacing w:before="240"/>
      <w:ind w:left="1418"/>
      <w:rPr>
        <w:b/>
        <w:i/>
        <w:spacing w:val="20"/>
        <w:sz w:val="28"/>
        <w:szCs w:val="28"/>
      </w:rPr>
    </w:pPr>
    <w:r>
      <w:rPr>
        <w:noProof/>
        <w:spacing w:val="60"/>
        <w:sz w:val="2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189865</wp:posOffset>
          </wp:positionH>
          <wp:positionV relativeFrom="paragraph">
            <wp:posOffset>33655</wp:posOffset>
          </wp:positionV>
          <wp:extent cx="446405" cy="535305"/>
          <wp:effectExtent l="19050" t="0" r="0" b="0"/>
          <wp:wrapNone/>
          <wp:docPr id="2" name="Obrázok 2" descr="c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m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i/>
        <w:spacing w:val="20"/>
        <w:sz w:val="28"/>
        <w:szCs w:val="28"/>
      </w:rPr>
      <w:t>Mestský úrad, Hlavná 37, 931 01 Šamorín</w:t>
    </w:r>
  </w:p>
  <w:p w:rsidR="00C31BC1" w:rsidRDefault="00C31BC1" w:rsidP="002B53FD">
    <w:pPr>
      <w:pStyle w:val="Nadpis1"/>
      <w:ind w:left="1418"/>
      <w:rPr>
        <w:b/>
        <w:i/>
        <w:spacing w:val="20"/>
        <w:sz w:val="28"/>
      </w:rPr>
    </w:pPr>
    <w:proofErr w:type="spellStart"/>
    <w:r>
      <w:rPr>
        <w:b/>
        <w:i/>
        <w:spacing w:val="20"/>
        <w:sz w:val="28"/>
        <w:szCs w:val="28"/>
      </w:rPr>
      <w:t>Városi</w:t>
    </w:r>
    <w:proofErr w:type="spellEnd"/>
    <w:r>
      <w:rPr>
        <w:b/>
        <w:i/>
        <w:spacing w:val="20"/>
        <w:sz w:val="28"/>
        <w:szCs w:val="28"/>
      </w:rPr>
      <w:t xml:space="preserve"> </w:t>
    </w:r>
    <w:proofErr w:type="spellStart"/>
    <w:r>
      <w:rPr>
        <w:b/>
        <w:i/>
        <w:spacing w:val="20"/>
        <w:sz w:val="28"/>
        <w:szCs w:val="28"/>
      </w:rPr>
      <w:t>hivatal</w:t>
    </w:r>
    <w:proofErr w:type="spellEnd"/>
    <w:r>
      <w:rPr>
        <w:b/>
        <w:i/>
        <w:spacing w:val="20"/>
        <w:sz w:val="28"/>
        <w:szCs w:val="28"/>
      </w:rPr>
      <w:t xml:space="preserve">, </w:t>
    </w:r>
    <w:proofErr w:type="spellStart"/>
    <w:r>
      <w:rPr>
        <w:b/>
        <w:i/>
        <w:spacing w:val="20"/>
        <w:sz w:val="28"/>
      </w:rPr>
      <w:t>Fő</w:t>
    </w:r>
    <w:proofErr w:type="spellEnd"/>
    <w:r>
      <w:rPr>
        <w:b/>
        <w:i/>
        <w:spacing w:val="20"/>
        <w:sz w:val="28"/>
      </w:rPr>
      <w:t xml:space="preserve"> </w:t>
    </w:r>
    <w:proofErr w:type="spellStart"/>
    <w:r>
      <w:rPr>
        <w:b/>
        <w:i/>
        <w:spacing w:val="20"/>
        <w:sz w:val="28"/>
      </w:rPr>
      <w:t>utca</w:t>
    </w:r>
    <w:proofErr w:type="spellEnd"/>
    <w:r>
      <w:rPr>
        <w:b/>
        <w:i/>
        <w:spacing w:val="20"/>
        <w:sz w:val="28"/>
      </w:rPr>
      <w:t xml:space="preserve"> 37,  931 01 </w:t>
    </w:r>
    <w:proofErr w:type="spellStart"/>
    <w:r>
      <w:rPr>
        <w:b/>
        <w:i/>
        <w:spacing w:val="20"/>
        <w:sz w:val="28"/>
      </w:rPr>
      <w:t>Somorja</w:t>
    </w:r>
    <w:proofErr w:type="spellEnd"/>
  </w:p>
  <w:p w:rsidR="00C31BC1" w:rsidRPr="00862195" w:rsidRDefault="00C31BC1" w:rsidP="00862195">
    <w:pPr>
      <w:pStyle w:val="Hlavika"/>
      <w:pBdr>
        <w:bottom w:val="single" w:sz="4" w:space="1" w:color="auto"/>
      </w:pBd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B0BD0"/>
    <w:multiLevelType w:val="hybridMultilevel"/>
    <w:tmpl w:val="CF9C09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14DCA"/>
    <w:multiLevelType w:val="hybridMultilevel"/>
    <w:tmpl w:val="4C8E6F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D217C5"/>
    <w:multiLevelType w:val="hybridMultilevel"/>
    <w:tmpl w:val="8C26125A"/>
    <w:lvl w:ilvl="0" w:tplc="F7C28F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4792E"/>
    <w:multiLevelType w:val="hybridMultilevel"/>
    <w:tmpl w:val="F8F2FC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4725F"/>
    <w:multiLevelType w:val="hybridMultilevel"/>
    <w:tmpl w:val="43B04A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17661C"/>
    <w:multiLevelType w:val="hybridMultilevel"/>
    <w:tmpl w:val="5C4C23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F12F94"/>
    <w:multiLevelType w:val="hybridMultilevel"/>
    <w:tmpl w:val="0E16BC66"/>
    <w:lvl w:ilvl="0" w:tplc="C8CA9C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FB17FA5"/>
    <w:multiLevelType w:val="hybridMultilevel"/>
    <w:tmpl w:val="4F16814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63B"/>
    <w:rsid w:val="00036C58"/>
    <w:rsid w:val="00073C07"/>
    <w:rsid w:val="00080DAB"/>
    <w:rsid w:val="000869B0"/>
    <w:rsid w:val="00095283"/>
    <w:rsid w:val="000F1950"/>
    <w:rsid w:val="00100975"/>
    <w:rsid w:val="001043A1"/>
    <w:rsid w:val="00114ACF"/>
    <w:rsid w:val="00116462"/>
    <w:rsid w:val="001165DC"/>
    <w:rsid w:val="00124479"/>
    <w:rsid w:val="00137639"/>
    <w:rsid w:val="001437EE"/>
    <w:rsid w:val="00152BF2"/>
    <w:rsid w:val="00165E5D"/>
    <w:rsid w:val="00171608"/>
    <w:rsid w:val="00173DF8"/>
    <w:rsid w:val="0019763B"/>
    <w:rsid w:val="001A5046"/>
    <w:rsid w:val="001D0610"/>
    <w:rsid w:val="001E6C0D"/>
    <w:rsid w:val="00206577"/>
    <w:rsid w:val="00237091"/>
    <w:rsid w:val="0026205E"/>
    <w:rsid w:val="00271C6B"/>
    <w:rsid w:val="002757CC"/>
    <w:rsid w:val="002B53FD"/>
    <w:rsid w:val="00312008"/>
    <w:rsid w:val="00320B87"/>
    <w:rsid w:val="0033299D"/>
    <w:rsid w:val="003372B8"/>
    <w:rsid w:val="003639B5"/>
    <w:rsid w:val="00392FC0"/>
    <w:rsid w:val="003935F3"/>
    <w:rsid w:val="003B333A"/>
    <w:rsid w:val="003E4FA8"/>
    <w:rsid w:val="00421A2E"/>
    <w:rsid w:val="0046055F"/>
    <w:rsid w:val="004A6327"/>
    <w:rsid w:val="004B11CD"/>
    <w:rsid w:val="004E0211"/>
    <w:rsid w:val="004E567C"/>
    <w:rsid w:val="00522E19"/>
    <w:rsid w:val="00544BC7"/>
    <w:rsid w:val="00557E43"/>
    <w:rsid w:val="005632B0"/>
    <w:rsid w:val="0056695B"/>
    <w:rsid w:val="0057651A"/>
    <w:rsid w:val="00592220"/>
    <w:rsid w:val="005C4E44"/>
    <w:rsid w:val="005C7684"/>
    <w:rsid w:val="005E4884"/>
    <w:rsid w:val="006233FE"/>
    <w:rsid w:val="00642DD1"/>
    <w:rsid w:val="006545C1"/>
    <w:rsid w:val="006557C3"/>
    <w:rsid w:val="00734953"/>
    <w:rsid w:val="00746CDA"/>
    <w:rsid w:val="00760152"/>
    <w:rsid w:val="00777C1D"/>
    <w:rsid w:val="007839AD"/>
    <w:rsid w:val="007924FA"/>
    <w:rsid w:val="00806F9D"/>
    <w:rsid w:val="00824377"/>
    <w:rsid w:val="00826FE1"/>
    <w:rsid w:val="008271BE"/>
    <w:rsid w:val="00836E76"/>
    <w:rsid w:val="00853AD8"/>
    <w:rsid w:val="00856E5A"/>
    <w:rsid w:val="0085773E"/>
    <w:rsid w:val="00861EBA"/>
    <w:rsid w:val="00862195"/>
    <w:rsid w:val="00864ED9"/>
    <w:rsid w:val="008A7D13"/>
    <w:rsid w:val="008B40A5"/>
    <w:rsid w:val="008D7AD6"/>
    <w:rsid w:val="008E609A"/>
    <w:rsid w:val="009167CC"/>
    <w:rsid w:val="009330FA"/>
    <w:rsid w:val="009479FE"/>
    <w:rsid w:val="009525F5"/>
    <w:rsid w:val="00977AE0"/>
    <w:rsid w:val="0099430C"/>
    <w:rsid w:val="009B136C"/>
    <w:rsid w:val="009B6C4B"/>
    <w:rsid w:val="009B7473"/>
    <w:rsid w:val="009D2011"/>
    <w:rsid w:val="009F034C"/>
    <w:rsid w:val="00A163CF"/>
    <w:rsid w:val="00A567EF"/>
    <w:rsid w:val="00A64A8A"/>
    <w:rsid w:val="00A7788C"/>
    <w:rsid w:val="00AA2A46"/>
    <w:rsid w:val="00AA722C"/>
    <w:rsid w:val="00AE4621"/>
    <w:rsid w:val="00B02E35"/>
    <w:rsid w:val="00B0664C"/>
    <w:rsid w:val="00B30584"/>
    <w:rsid w:val="00B336DD"/>
    <w:rsid w:val="00B54056"/>
    <w:rsid w:val="00B65781"/>
    <w:rsid w:val="00B74B9A"/>
    <w:rsid w:val="00B83E8D"/>
    <w:rsid w:val="00B86C9F"/>
    <w:rsid w:val="00BB1347"/>
    <w:rsid w:val="00BB5860"/>
    <w:rsid w:val="00BC1F58"/>
    <w:rsid w:val="00C111DB"/>
    <w:rsid w:val="00C12068"/>
    <w:rsid w:val="00C15B8C"/>
    <w:rsid w:val="00C25519"/>
    <w:rsid w:val="00C31BC1"/>
    <w:rsid w:val="00C37B0C"/>
    <w:rsid w:val="00CC4064"/>
    <w:rsid w:val="00CD03FE"/>
    <w:rsid w:val="00CD5D5F"/>
    <w:rsid w:val="00CF4634"/>
    <w:rsid w:val="00D11F73"/>
    <w:rsid w:val="00D17BDA"/>
    <w:rsid w:val="00D5770A"/>
    <w:rsid w:val="00DA0E56"/>
    <w:rsid w:val="00DA0EAF"/>
    <w:rsid w:val="00DA299A"/>
    <w:rsid w:val="00DB0169"/>
    <w:rsid w:val="00DB40EF"/>
    <w:rsid w:val="00DD1AE0"/>
    <w:rsid w:val="00DF3CA1"/>
    <w:rsid w:val="00DF462B"/>
    <w:rsid w:val="00DF6DFE"/>
    <w:rsid w:val="00E15092"/>
    <w:rsid w:val="00E30F17"/>
    <w:rsid w:val="00E33FB4"/>
    <w:rsid w:val="00E469A7"/>
    <w:rsid w:val="00E60D18"/>
    <w:rsid w:val="00E71485"/>
    <w:rsid w:val="00E9021F"/>
    <w:rsid w:val="00EF0BD9"/>
    <w:rsid w:val="00EF6ADF"/>
    <w:rsid w:val="00F26DE7"/>
    <w:rsid w:val="00F82BD9"/>
    <w:rsid w:val="00F91398"/>
    <w:rsid w:val="00F9587E"/>
    <w:rsid w:val="00FB2E00"/>
    <w:rsid w:val="00FB7154"/>
    <w:rsid w:val="00FC5FF5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C1B5D40-219E-45F9-941B-4111F729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1608"/>
    <w:rPr>
      <w:sz w:val="24"/>
      <w:szCs w:val="24"/>
    </w:rPr>
  </w:style>
  <w:style w:type="paragraph" w:styleId="Nadpis1">
    <w:name w:val="heading 1"/>
    <w:basedOn w:val="Normlny"/>
    <w:next w:val="Normlny"/>
    <w:qFormat/>
    <w:rsid w:val="0085773E"/>
    <w:pPr>
      <w:keepNext/>
      <w:outlineLvl w:val="0"/>
    </w:pPr>
    <w:rPr>
      <w:sz w:val="20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577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577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rsid w:val="0085773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85773E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59"/>
    <w:rsid w:val="009B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basedOn w:val="Predvolenpsmoodseku"/>
    <w:link w:val="Pta"/>
    <w:uiPriority w:val="99"/>
    <w:rsid w:val="00DB40EF"/>
    <w:rPr>
      <w:sz w:val="24"/>
      <w:szCs w:val="24"/>
    </w:rPr>
  </w:style>
  <w:style w:type="paragraph" w:customStyle="1" w:styleId="Default">
    <w:name w:val="Default"/>
    <w:rsid w:val="00F913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577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577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dsekzoznamu">
    <w:name w:val="List Paragraph"/>
    <w:basedOn w:val="Normlny"/>
    <w:uiPriority w:val="34"/>
    <w:qFormat/>
    <w:rsid w:val="0026205E"/>
    <w:pPr>
      <w:ind w:left="720"/>
      <w:contextualSpacing/>
    </w:pPr>
    <w:rPr>
      <w:lang w:eastAsia="cs-CZ"/>
    </w:rPr>
  </w:style>
  <w:style w:type="paragraph" w:styleId="Bezriadkovania">
    <w:name w:val="No Spacing"/>
    <w:uiPriority w:val="1"/>
    <w:qFormat/>
    <w:rsid w:val="009479FE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6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6DE7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856E5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">
    <w:name w:val="Grid Table 1 Light"/>
    <w:basedOn w:val="Normlnatabuka"/>
    <w:uiPriority w:val="46"/>
    <w:rsid w:val="00C255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1">
    <w:name w:val="Grid Table 1 Light Accent 1"/>
    <w:basedOn w:val="Normlnatabuka"/>
    <w:uiPriority w:val="46"/>
    <w:rsid w:val="00C2551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2">
    <w:name w:val="Grid Table 1 Light Accent 2"/>
    <w:basedOn w:val="Normlnatabuka"/>
    <w:uiPriority w:val="46"/>
    <w:rsid w:val="00C2551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C2551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C2551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C2551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1953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SE</cp:lastModifiedBy>
  <cp:revision>6</cp:revision>
  <cp:lastPrinted>2017-09-13T06:03:00Z</cp:lastPrinted>
  <dcterms:created xsi:type="dcterms:W3CDTF">2020-04-28T08:18:00Z</dcterms:created>
  <dcterms:modified xsi:type="dcterms:W3CDTF">2020-04-28T08:57:00Z</dcterms:modified>
</cp:coreProperties>
</file>